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5"/>
        <w:tblpPr w:leftFromText="180" w:rightFromText="180" w:vertAnchor="text" w:horzAnchor="page" w:tblpX="1754" w:tblpY="196"/>
        <w:tblOverlap w:val="never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588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GZY24-020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CN" w:bidi="ar"/>
              </w:rPr>
              <w:t>古蔺县中医医院皮肤科强脉冲光治疗头（</w: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IPL手具</w: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CN" w:bidi="ar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TW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 xml:space="preserve">四川大象医疗科技有限公司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68000元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周寅、陈杰、丁江美（监督人员 魏微）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古蔺县中医医院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2024年4月2日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C53244"/>
    <w:rsid w:val="19DD69D2"/>
    <w:rsid w:val="1A7C2D29"/>
    <w:rsid w:val="2296274D"/>
    <w:rsid w:val="289A5141"/>
    <w:rsid w:val="2CAA3A52"/>
    <w:rsid w:val="30502B10"/>
    <w:rsid w:val="381C4816"/>
    <w:rsid w:val="4AA96106"/>
    <w:rsid w:val="5B9575A4"/>
    <w:rsid w:val="5F6205EC"/>
    <w:rsid w:val="6EDE2FE1"/>
    <w:rsid w:val="746F2562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styleId="7">
    <w:name w:val="FollowedHyperlink"/>
    <w:basedOn w:val="6"/>
    <w:autoRedefine/>
    <w:qFormat/>
    <w:uiPriority w:val="0"/>
    <w:rPr>
      <w:color w:val="3D3D3D"/>
      <w:u w:val="none"/>
    </w:rPr>
  </w:style>
  <w:style w:type="character" w:styleId="8">
    <w:name w:val="HTML Definition"/>
    <w:basedOn w:val="6"/>
    <w:autoRedefine/>
    <w:qFormat/>
    <w:uiPriority w:val="0"/>
  </w:style>
  <w:style w:type="character" w:styleId="9">
    <w:name w:val="HTML Variable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D3D3D"/>
      <w:u w:val="none"/>
    </w:rPr>
  </w:style>
  <w:style w:type="character" w:styleId="11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autoRedefine/>
    <w:qFormat/>
    <w:uiPriority w:val="0"/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6"/>
    <w:autoRedefine/>
    <w:qFormat/>
    <w:uiPriority w:val="0"/>
  </w:style>
  <w:style w:type="character" w:customStyle="1" w:styleId="15">
    <w:name w:val="img1"/>
    <w:basedOn w:val="6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2024-04-02T01:42:00Z</cp:lastPrinted>
  <dcterms:modified xsi:type="dcterms:W3CDTF">2024-04-02T07:33:13Z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8420605A121C4E67B4508999A16ADF23_13</vt:lpwstr>
  </property>
</Properties>
</file>