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1" w:name="_GoBack"/>
      <w:bookmarkEnd w:id="1"/>
      <w:r>
        <w:rPr>
          <w:rFonts w:hint="eastAsia"/>
          <w:sz w:val="44"/>
          <w:szCs w:val="44"/>
          <w:lang w:eastAsia="zh-CN"/>
        </w:rPr>
        <w:t>古蔺县中医医院</w:t>
      </w:r>
    </w:p>
    <w:p>
      <w:pPr>
        <w:pStyle w:val="6"/>
        <w:bidi w:val="0"/>
        <w:jc w:val="center"/>
        <w:rPr>
          <w:rFonts w:hint="eastAsia"/>
          <w:color w:val="auto"/>
          <w:sz w:val="44"/>
          <w:szCs w:val="44"/>
          <w:lang w:eastAsia="zh-CN"/>
        </w:rPr>
      </w:pPr>
      <w:r>
        <w:rPr>
          <w:rFonts w:hint="eastAsia"/>
          <w:color w:val="auto"/>
          <w:sz w:val="44"/>
          <w:szCs w:val="44"/>
          <w:lang w:eastAsia="zh-CN"/>
        </w:rPr>
        <w:t>竞争性谈判采购公告</w:t>
      </w:r>
    </w:p>
    <w:p>
      <w:pPr>
        <w:pStyle w:val="6"/>
        <w:bidi w:val="0"/>
        <w:jc w:val="center"/>
        <w:rPr>
          <w:rFonts w:hint="default" w:ascii="Arial Black" w:hAnsi="Arial Black" w:cs="Arial Black"/>
          <w:b w:val="0"/>
          <w:bCs w:val="0"/>
          <w:color w:val="auto"/>
          <w:sz w:val="28"/>
          <w:szCs w:val="28"/>
          <w:lang w:eastAsia="zh-CN"/>
        </w:rPr>
      </w:pPr>
      <w:r>
        <w:rPr>
          <w:rFonts w:hint="eastAsia"/>
          <w:color w:val="auto"/>
          <w:sz w:val="44"/>
          <w:szCs w:val="44"/>
          <w:lang w:val="en-US" w:eastAsia="zh-CN"/>
        </w:rPr>
        <w:t>（第三次）</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spacing w:line="440" w:lineRule="exact"/>
        <w:ind w:firstLine="840" w:firstLineChars="300"/>
        <w:jc w:val="left"/>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PO_默认文件内容_1"/>
      <w:r>
        <w:rPr>
          <w:rFonts w:hint="eastAsia" w:ascii="Arial Black" w:hAnsi="Arial Black" w:cs="Arial Black"/>
          <w:b/>
          <w:bCs/>
          <w:sz w:val="28"/>
          <w:szCs w:val="28"/>
          <w:lang w:val="en-US" w:eastAsia="zh-CN"/>
        </w:rPr>
        <w:t>古蔺县中医医院信息设备维护服务采购项目（第三次）</w:t>
      </w:r>
      <w:r>
        <w:rPr>
          <w:rFonts w:hint="eastAsia" w:ascii="Arial Black" w:hAnsi="Arial Black" w:cs="Arial Black"/>
          <w:b w:val="0"/>
          <w:bCs w:val="0"/>
          <w:sz w:val="28"/>
          <w:szCs w:val="28"/>
          <w:lang w:eastAsia="zh-CN"/>
        </w:rPr>
        <w:t>采用竞争性谈判方式进行采购，特邀请符合本次采购要求的供应商参加本项目的竞争性谈判。</w:t>
      </w:r>
      <w:bookmarkEnd w:id="0"/>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7</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Arial Black" w:hAnsi="Arial Black" w:cs="Arial Black"/>
          <w:b w:val="0"/>
          <w:bCs w:val="0"/>
          <w:sz w:val="28"/>
          <w:szCs w:val="28"/>
          <w:lang w:val="en-US" w:eastAsia="zh-CN"/>
        </w:rPr>
        <w:t>古蔺县中医医院信息设备维护服务采购项目（第三次）</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val="en-US"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.项目编号：GZY23_0103</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12万元</w:t>
      </w:r>
      <w:r>
        <w:rPr>
          <w:rFonts w:hint="default" w:ascii="仿宋" w:hAnsi="仿宋" w:eastAsia="仿宋" w:cs="仿宋"/>
          <w:bCs/>
          <w:sz w:val="28"/>
          <w:szCs w:val="28"/>
          <w:lang w:eastAsia="zh-CN"/>
        </w:rPr>
        <w:t>。</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w:t>
      </w:r>
      <w:r>
        <w:rPr>
          <w:rFonts w:hint="eastAsia" w:ascii="仿宋" w:hAnsi="仿宋" w:eastAsia="仿宋" w:cs="仿宋"/>
          <w:sz w:val="28"/>
          <w:szCs w:val="28"/>
          <w:rtl w:val="0"/>
          <w:lang w:val="zh-TW" w:eastAsia="zh-CN"/>
        </w:rPr>
        <w:t>所必需的</w:t>
      </w:r>
      <w:r>
        <w:rPr>
          <w:rFonts w:ascii="仿宋" w:hAnsi="仿宋" w:eastAsia="仿宋" w:cs="仿宋"/>
          <w:sz w:val="28"/>
          <w:szCs w:val="28"/>
          <w:rtl w:val="0"/>
          <w:lang w:val="zh-TW" w:eastAsia="zh-TW"/>
        </w:rPr>
        <w:t>设备和专业技术能力【提供承诺函】；</w:t>
      </w:r>
    </w:p>
    <w:p>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spacing w:line="360" w:lineRule="auto"/>
        <w:rPr>
          <w:rStyle w:val="22"/>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1"/>
          <w:rFonts w:ascii="仿宋" w:hAnsi="仿宋" w:eastAsia="仿宋" w:cs="仿宋"/>
          <w:sz w:val="28"/>
          <w:szCs w:val="28"/>
          <w:lang w:val="zh-TW" w:eastAsia="zh-TW"/>
        </w:rPr>
        <w:fldChar w:fldCharType="begin"/>
      </w:r>
      <w:r>
        <w:rPr>
          <w:rStyle w:val="21"/>
          <w:rFonts w:ascii="仿宋" w:hAnsi="仿宋" w:eastAsia="仿宋" w:cs="仿宋"/>
          <w:sz w:val="28"/>
          <w:szCs w:val="28"/>
          <w:lang w:val="zh-TW" w:eastAsia="zh-TW"/>
        </w:rPr>
        <w:instrText xml:space="preserve"> HYPERLINK "http://www.lawtime.cn/info/sifakaoshi/xingzhengfa/"</w:instrText>
      </w:r>
      <w:r>
        <w:rPr>
          <w:rStyle w:val="21"/>
          <w:rFonts w:ascii="仿宋" w:hAnsi="仿宋" w:eastAsia="仿宋" w:cs="仿宋"/>
          <w:sz w:val="28"/>
          <w:szCs w:val="28"/>
          <w:lang w:val="zh-TW" w:eastAsia="zh-TW"/>
        </w:rPr>
        <w:fldChar w:fldCharType="separate"/>
      </w:r>
      <w:r>
        <w:rPr>
          <w:rStyle w:val="21"/>
          <w:rFonts w:ascii="仿宋" w:hAnsi="仿宋" w:eastAsia="仿宋" w:cs="仿宋"/>
          <w:sz w:val="28"/>
          <w:szCs w:val="28"/>
          <w:rtl w:val="0"/>
          <w:lang w:val="zh-TW" w:eastAsia="zh-TW"/>
        </w:rPr>
        <w:t>行政法</w:t>
      </w:r>
      <w:r>
        <w:fldChar w:fldCharType="end"/>
      </w:r>
      <w:r>
        <w:rPr>
          <w:rStyle w:val="21"/>
          <w:rFonts w:ascii="仿宋" w:hAnsi="仿宋" w:eastAsia="仿宋" w:cs="仿宋"/>
          <w:sz w:val="28"/>
          <w:szCs w:val="28"/>
          <w:rtl w:val="0"/>
          <w:lang w:val="zh-TW" w:eastAsia="zh-TW"/>
        </w:rPr>
        <w:t>规规定的其他条件【提供承诺函】</w:t>
      </w:r>
    </w:p>
    <w:p>
      <w:pPr>
        <w:pStyle w:val="20"/>
        <w:rPr>
          <w:rFonts w:hint="default" w:eastAsia="宋体"/>
          <w:color w:val="0000FF"/>
          <w:lang w:val="en-US" w:eastAsia="zh-CN"/>
        </w:rPr>
      </w:pPr>
      <w:r>
        <w:rPr>
          <w:rFonts w:hint="eastAsia"/>
          <w:color w:val="0000FF"/>
          <w:lang w:val="en-US" w:eastAsia="zh-CN"/>
        </w:rPr>
        <w:t>7.其他涉及该项目其他资质材料。</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3.项目成交方式：现场经评标人员共同审定资格并确定满足采购要求后的供应商中，通过谈判后报价中最低价供应商中标。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谈判小组所有成员集中与单一供应商分别进行一轮或多轮谈判，并给予所有参加谈判的供应商平等的谈判机会。谈判过程中，谈判小组可以根据谈判情况调整谈判轮次。</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2、谈判过程中，谈判小组发现或者知晓供应商存在违法、违纪行为的，谈判小组应当将该供应商淘汰，不允许其提交最后报价。</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报价规定的，应按照无效响应文件处理。</w:t>
      </w:r>
    </w:p>
    <w:p>
      <w:pPr>
        <w:pStyle w:val="2"/>
        <w:rPr>
          <w:rFonts w:hint="default"/>
          <w:lang w:val="en-US" w:eastAsia="zh-CN"/>
        </w:rPr>
      </w:pPr>
      <w:r>
        <w:rPr>
          <w:rFonts w:hint="eastAsia" w:ascii="Arial Black" w:hAnsi="Arial Black" w:cs="Arial Black"/>
          <w:b/>
          <w:bCs/>
          <w:sz w:val="28"/>
          <w:szCs w:val="28"/>
          <w:lang w:val="en-US" w:eastAsia="zh-CN"/>
        </w:rPr>
        <w:t>五、其他要求：</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7.逾期送达或没有密封的响应文件不予接收。</w:t>
      </w:r>
    </w:p>
    <w:p>
      <w:pPr>
        <w:pStyle w:val="2"/>
        <w:rPr>
          <w:rFonts w:hint="default"/>
          <w:lang w:val="en-US" w:eastAsia="zh-CN"/>
        </w:rPr>
      </w:pPr>
      <w:r>
        <w:rPr>
          <w:rFonts w:hint="eastAsia" w:ascii="仿宋" w:hAnsi="仿宋" w:eastAsia="仿宋" w:cs="仿宋"/>
          <w:bCs/>
          <w:sz w:val="28"/>
          <w:szCs w:val="28"/>
          <w:lang w:val="en-US" w:eastAsia="zh-CN"/>
        </w:rPr>
        <w:t xml:space="preserve">  8.本项目报名未满三家仍执行开标。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五、截止时间及递交地点：</w:t>
      </w:r>
    </w:p>
    <w:p>
      <w:pPr>
        <w:jc w:val="left"/>
        <w:rPr>
          <w:rStyle w:val="21"/>
          <w:rFonts w:hint="default" w:ascii="仿宋" w:hAnsi="仿宋" w:eastAsia="仿宋" w:cs="仿宋"/>
          <w:sz w:val="28"/>
          <w:szCs w:val="28"/>
          <w:rtl w:val="0"/>
          <w:lang w:val="en-US" w:eastAsia="zh-CN"/>
        </w:rPr>
      </w:pPr>
      <w:r>
        <w:rPr>
          <w:rStyle w:val="22"/>
          <w:rFonts w:ascii="仿宋" w:hAnsi="仿宋" w:eastAsia="仿宋" w:cs="仿宋"/>
          <w:sz w:val="28"/>
          <w:szCs w:val="28"/>
          <w:rtl w:val="0"/>
          <w:lang w:val="en-US"/>
        </w:rPr>
        <w:t>1.</w:t>
      </w:r>
      <w:r>
        <w:rPr>
          <w:rStyle w:val="22"/>
          <w:rFonts w:hint="eastAsia" w:ascii="仿宋" w:hAnsi="仿宋" w:eastAsia="仿宋" w:cs="仿宋"/>
          <w:sz w:val="28"/>
          <w:szCs w:val="28"/>
          <w:rtl w:val="0"/>
          <w:lang w:val="en-US" w:eastAsia="zh-CN"/>
        </w:rPr>
        <w:t>报名时间：</w:t>
      </w:r>
      <w:r>
        <w:rPr>
          <w:rStyle w:val="23"/>
          <w:color w:val="0000FF"/>
          <w:rtl w:val="0"/>
          <w:lang w:val="en-US"/>
        </w:rPr>
        <w:t>2024</w:t>
      </w:r>
      <w:r>
        <w:rPr>
          <w:rStyle w:val="23"/>
          <w:color w:val="0000FF"/>
          <w:rtl w:val="0"/>
          <w:lang w:val="zh-TW" w:eastAsia="zh-TW"/>
        </w:rPr>
        <w:t>年</w:t>
      </w:r>
      <w:r>
        <w:rPr>
          <w:rStyle w:val="23"/>
          <w:rFonts w:hint="eastAsia"/>
          <w:color w:val="0000FF"/>
          <w:rtl w:val="0"/>
          <w:lang w:val="en-US" w:eastAsia="zh-CN"/>
        </w:rPr>
        <w:t>7</w:t>
      </w:r>
      <w:r>
        <w:rPr>
          <w:rStyle w:val="23"/>
          <w:color w:val="0000FF"/>
          <w:rtl w:val="0"/>
          <w:lang w:val="zh-TW" w:eastAsia="zh-TW"/>
        </w:rPr>
        <w:t>月</w:t>
      </w:r>
      <w:r>
        <w:rPr>
          <w:rStyle w:val="23"/>
          <w:rFonts w:hint="eastAsia"/>
          <w:color w:val="0000FF"/>
          <w:rtl w:val="0"/>
          <w:lang w:val="en-US" w:eastAsia="zh-CN"/>
        </w:rPr>
        <w:t>4</w:t>
      </w:r>
      <w:r>
        <w:rPr>
          <w:rStyle w:val="23"/>
          <w:color w:val="0000FF"/>
          <w:rtl w:val="0"/>
          <w:lang w:val="zh-TW" w:eastAsia="zh-TW"/>
        </w:rPr>
        <w:t>日至</w:t>
      </w:r>
      <w:r>
        <w:rPr>
          <w:rStyle w:val="23"/>
          <w:color w:val="0000FF"/>
          <w:rtl w:val="0"/>
          <w:lang w:val="en-US"/>
        </w:rPr>
        <w:t>202</w:t>
      </w:r>
      <w:r>
        <w:rPr>
          <w:rStyle w:val="23"/>
          <w:rFonts w:hint="eastAsia"/>
          <w:color w:val="0000FF"/>
          <w:rtl w:val="0"/>
          <w:lang w:val="en-US" w:eastAsia="zh-CN"/>
        </w:rPr>
        <w:t>4</w:t>
      </w:r>
      <w:r>
        <w:rPr>
          <w:rStyle w:val="23"/>
          <w:color w:val="0000FF"/>
          <w:rtl w:val="0"/>
          <w:lang w:val="zh-TW" w:eastAsia="zh-TW"/>
        </w:rPr>
        <w:t>年</w:t>
      </w:r>
      <w:r>
        <w:rPr>
          <w:rStyle w:val="23"/>
          <w:rFonts w:hint="eastAsia"/>
          <w:color w:val="0000FF"/>
          <w:rtl w:val="0"/>
          <w:lang w:val="en-US" w:eastAsia="zh-CN"/>
        </w:rPr>
        <w:t>7</w:t>
      </w:r>
      <w:r>
        <w:rPr>
          <w:rStyle w:val="23"/>
          <w:color w:val="0000FF"/>
          <w:rtl w:val="0"/>
          <w:lang w:val="zh-TW" w:eastAsia="zh-TW"/>
        </w:rPr>
        <w:t>月</w:t>
      </w:r>
      <w:r>
        <w:rPr>
          <w:rStyle w:val="23"/>
          <w:rFonts w:hint="eastAsia"/>
          <w:color w:val="0000FF"/>
          <w:rtl w:val="0"/>
          <w:lang w:val="en-US" w:eastAsia="zh-CN"/>
        </w:rPr>
        <w:t>9</w:t>
      </w:r>
      <w:r>
        <w:rPr>
          <w:rStyle w:val="23"/>
          <w:color w:val="0000FF"/>
          <w:rtl w:val="0"/>
          <w:lang w:val="zh-TW" w:eastAsia="zh-TW"/>
        </w:rPr>
        <w:t>日</w:t>
      </w:r>
      <w:r>
        <w:rPr>
          <w:rStyle w:val="21"/>
          <w:rFonts w:ascii="仿宋" w:hAnsi="仿宋" w:eastAsia="仿宋" w:cs="仿宋"/>
          <w:sz w:val="28"/>
          <w:szCs w:val="28"/>
          <w:rtl w:val="0"/>
          <w:lang w:val="zh-TW" w:eastAsia="zh-TW"/>
        </w:rPr>
        <w:t>在古蔺县中医医院行政三楼采购科</w:t>
      </w:r>
      <w:r>
        <w:rPr>
          <w:rStyle w:val="21"/>
          <w:rFonts w:hint="eastAsia" w:ascii="仿宋" w:hAnsi="仿宋" w:eastAsia="仿宋" w:cs="仿宋"/>
          <w:sz w:val="28"/>
          <w:szCs w:val="28"/>
          <w:rtl w:val="0"/>
          <w:lang w:val="zh-TW" w:eastAsia="zh-CN"/>
        </w:rPr>
        <w:t>或古蔺县中医医院官网（</w:t>
      </w:r>
      <w:r>
        <w:rPr>
          <w:rFonts w:hint="eastAsia" w:ascii="仿宋" w:hAnsi="仿宋" w:eastAsia="仿宋" w:cs="仿宋"/>
          <w:bCs/>
          <w:color w:val="000000" w:themeColor="text1"/>
          <w:sz w:val="24"/>
          <w:highlight w:val="none"/>
          <w:rtl w:val="0"/>
          <w:lang w:val="zh-TW" w:eastAsia="zh-CN"/>
          <w14:textFill>
            <w14:solidFill>
              <w14:schemeClr w14:val="tx1"/>
            </w14:solidFill>
          </w14:textFill>
        </w:rPr>
        <w:t>http://www.glxyyy.cn/html/xinwenzhongxin/tongzhigonggao/</w:t>
      </w:r>
      <w:r>
        <w:rPr>
          <w:rStyle w:val="21"/>
          <w:rFonts w:hint="eastAsia" w:ascii="仿宋" w:hAnsi="仿宋" w:eastAsia="仿宋" w:cs="仿宋"/>
          <w:sz w:val="28"/>
          <w:szCs w:val="28"/>
          <w:rtl w:val="0"/>
          <w:lang w:val="zh-TW" w:eastAsia="zh-CN"/>
        </w:rPr>
        <w:t>）</w:t>
      </w:r>
      <w:r>
        <w:rPr>
          <w:rStyle w:val="21"/>
          <w:rFonts w:ascii="仿宋" w:hAnsi="仿宋" w:eastAsia="仿宋" w:cs="仿宋"/>
          <w:sz w:val="28"/>
          <w:szCs w:val="28"/>
          <w:rtl w:val="0"/>
          <w:lang w:val="zh-TW" w:eastAsia="zh-TW"/>
        </w:rPr>
        <w:t>获取《依法获取比选文件及项目报名登记表》。本项目报名方式为现场报名</w:t>
      </w:r>
      <w:r>
        <w:rPr>
          <w:rStyle w:val="21"/>
          <w:rFonts w:hint="eastAsia" w:ascii="仿宋" w:hAnsi="仿宋" w:eastAsia="仿宋" w:cs="仿宋"/>
          <w:sz w:val="28"/>
          <w:szCs w:val="28"/>
          <w:rtl w:val="0"/>
          <w:lang w:val="zh-TW" w:eastAsia="zh-CN"/>
        </w:rPr>
        <w:t>或邮箱</w:t>
      </w:r>
      <w:r>
        <w:rPr>
          <w:rStyle w:val="21"/>
          <w:rFonts w:ascii="仿宋" w:hAnsi="仿宋" w:eastAsia="仿宋" w:cs="仿宋"/>
          <w:sz w:val="28"/>
          <w:szCs w:val="28"/>
          <w:rtl w:val="0"/>
          <w:lang w:val="zh-TW" w:eastAsia="zh-TW"/>
        </w:rPr>
        <w:t>报名（免费报名）</w:t>
      </w:r>
      <w:r>
        <w:rPr>
          <w:rStyle w:val="21"/>
          <w:rFonts w:hint="eastAsia" w:ascii="仿宋" w:hAnsi="仿宋" w:eastAsia="仿宋" w:cs="仿宋"/>
          <w:sz w:val="28"/>
          <w:szCs w:val="28"/>
          <w:rtl w:val="0"/>
          <w:lang w:val="zh-TW" w:eastAsia="zh-CN"/>
        </w:rPr>
        <w:t>，报名表见</w:t>
      </w:r>
      <w:r>
        <w:rPr>
          <w:rStyle w:val="21"/>
          <w:rFonts w:hint="eastAsia" w:ascii="仿宋" w:hAnsi="仿宋" w:eastAsia="仿宋" w:cs="仿宋"/>
          <w:b/>
          <w:bCs/>
          <w:sz w:val="28"/>
          <w:szCs w:val="28"/>
          <w:rtl w:val="0"/>
          <w:lang w:val="zh-TW" w:eastAsia="zh-CN"/>
        </w:rPr>
        <w:t>附件</w:t>
      </w:r>
      <w:r>
        <w:rPr>
          <w:rStyle w:val="21"/>
          <w:rFonts w:hint="eastAsia" w:ascii="仿宋" w:hAnsi="仿宋" w:eastAsia="仿宋" w:cs="仿宋"/>
          <w:b/>
          <w:bCs/>
          <w:sz w:val="28"/>
          <w:szCs w:val="28"/>
          <w:rtl w:val="0"/>
          <w:lang w:val="en-US" w:eastAsia="zh-CN"/>
        </w:rPr>
        <w:t>3，邮箱：</w:t>
      </w:r>
      <w:r>
        <w:rPr>
          <w:rStyle w:val="21"/>
          <w:rFonts w:hint="eastAsia" w:ascii="仿宋" w:hAnsi="仿宋" w:eastAsia="仿宋" w:cs="仿宋"/>
          <w:sz w:val="28"/>
          <w:szCs w:val="28"/>
          <w:rtl w:val="0"/>
          <w:lang w:val="en-US" w:eastAsia="zh-CN"/>
        </w:rPr>
        <w:t>850402170@QQ.com.</w:t>
      </w:r>
    </w:p>
    <w:p>
      <w:pPr>
        <w:jc w:val="left"/>
        <w:rPr>
          <w:rStyle w:val="22"/>
          <w:rFonts w:ascii="仿宋" w:hAnsi="仿宋" w:eastAsia="仿宋" w:cs="仿宋"/>
          <w:sz w:val="28"/>
          <w:szCs w:val="28"/>
        </w:rPr>
      </w:pPr>
      <w:r>
        <w:rPr>
          <w:rStyle w:val="22"/>
          <w:rFonts w:ascii="仿宋" w:hAnsi="仿宋" w:eastAsia="仿宋" w:cs="仿宋"/>
          <w:sz w:val="28"/>
          <w:szCs w:val="28"/>
          <w:rtl w:val="0"/>
          <w:lang w:val="en-US"/>
        </w:rPr>
        <w:t>1.1</w:t>
      </w:r>
      <w:r>
        <w:rPr>
          <w:rStyle w:val="21"/>
          <w:rFonts w:ascii="仿宋" w:hAnsi="仿宋" w:eastAsia="仿宋" w:cs="仿宋"/>
          <w:sz w:val="28"/>
          <w:szCs w:val="28"/>
          <w:rtl w:val="0"/>
          <w:lang w:val="zh-TW" w:eastAsia="zh-TW"/>
        </w:rPr>
        <w:t>现场报名</w:t>
      </w:r>
      <w:r>
        <w:rPr>
          <w:rStyle w:val="21"/>
          <w:rFonts w:hint="eastAsia" w:ascii="仿宋" w:hAnsi="仿宋" w:eastAsia="仿宋" w:cs="仿宋"/>
          <w:sz w:val="28"/>
          <w:szCs w:val="28"/>
          <w:rtl w:val="0"/>
          <w:lang w:val="zh-TW" w:eastAsia="zh-CN"/>
        </w:rPr>
        <w:t>或网上报名</w:t>
      </w:r>
      <w:r>
        <w:rPr>
          <w:rStyle w:val="21"/>
          <w:rFonts w:ascii="仿宋" w:hAnsi="仿宋" w:eastAsia="仿宋" w:cs="仿宋"/>
          <w:sz w:val="28"/>
          <w:szCs w:val="28"/>
          <w:rtl w:val="0"/>
          <w:lang w:val="zh-TW" w:eastAsia="zh-TW"/>
        </w:rPr>
        <w:t>：报名时间以现场接收</w:t>
      </w:r>
      <w:r>
        <w:rPr>
          <w:rStyle w:val="21"/>
          <w:rFonts w:hint="eastAsia" w:ascii="仿宋" w:hAnsi="仿宋" w:eastAsia="仿宋" w:cs="仿宋"/>
          <w:sz w:val="28"/>
          <w:szCs w:val="28"/>
          <w:rtl w:val="0"/>
          <w:lang w:val="zh-TW" w:eastAsia="zh-CN"/>
        </w:rPr>
        <w:t>或邮箱接收</w:t>
      </w:r>
      <w:r>
        <w:rPr>
          <w:rStyle w:val="21"/>
          <w:rFonts w:ascii="仿宋" w:hAnsi="仿宋" w:eastAsia="仿宋" w:cs="仿宋"/>
          <w:sz w:val="28"/>
          <w:szCs w:val="28"/>
          <w:rtl w:val="0"/>
          <w:lang w:val="zh-TW" w:eastAsia="zh-TW"/>
        </w:rPr>
        <w:t>报名材料时间为准，逾期不再接受报名。</w:t>
      </w:r>
    </w:p>
    <w:p>
      <w:pPr>
        <w:spacing w:after="50" w:line="360" w:lineRule="auto"/>
        <w:rPr>
          <w:rStyle w:val="21"/>
          <w:rFonts w:hint="eastAsia" w:ascii="仿宋" w:hAnsi="仿宋" w:eastAsia="仿宋" w:cs="仿宋"/>
          <w:sz w:val="28"/>
          <w:szCs w:val="28"/>
          <w:rtl w:val="0"/>
          <w:lang w:val="zh-CN" w:eastAsia="zh-TW"/>
        </w:rPr>
      </w:pPr>
      <w:r>
        <w:rPr>
          <w:rStyle w:val="22"/>
          <w:rFonts w:ascii="仿宋" w:hAnsi="仿宋" w:eastAsia="仿宋" w:cs="仿宋"/>
          <w:sz w:val="28"/>
          <w:szCs w:val="28"/>
          <w:rtl w:val="0"/>
          <w:lang w:val="en-US"/>
        </w:rPr>
        <w:t>1.2</w:t>
      </w:r>
      <w:r>
        <w:rPr>
          <w:rStyle w:val="22"/>
          <w:rFonts w:hint="eastAsia" w:ascii="仿宋" w:hAnsi="仿宋" w:eastAsia="仿宋" w:cs="仿宋"/>
          <w:sz w:val="28"/>
          <w:szCs w:val="28"/>
          <w:rtl w:val="0"/>
          <w:lang w:val="en-US" w:eastAsia="zh-CN"/>
        </w:rPr>
        <w:t>报名时</w:t>
      </w:r>
      <w:r>
        <w:rPr>
          <w:rStyle w:val="21"/>
          <w:rFonts w:hint="eastAsia" w:ascii="仿宋" w:hAnsi="仿宋" w:eastAsia="仿宋" w:cs="仿宋"/>
          <w:sz w:val="28"/>
          <w:szCs w:val="28"/>
          <w:rtl w:val="0"/>
          <w:lang w:val="en-US" w:eastAsia="zh-CN"/>
        </w:rPr>
        <w:t>提供</w:t>
      </w:r>
      <w:r>
        <w:rPr>
          <w:rStyle w:val="21"/>
          <w:rFonts w:hint="eastAsia" w:ascii="仿宋" w:hAnsi="仿宋" w:eastAsia="仿宋" w:cs="仿宋"/>
          <w:sz w:val="28"/>
          <w:szCs w:val="28"/>
          <w:rtl w:val="0"/>
          <w:lang w:val="zh-CN" w:eastAsia="zh-TW"/>
        </w:rPr>
        <w:t>法定代表人授权委托书原件或公司介绍信原件【1.法定代表人和授权代表字；2.加盖公章；3.明确授权代表联系方式(以便开标前告知是否到达开标条件)；附带法定代表人及授权代表的身份证复印件加盖公章】。</w:t>
      </w:r>
    </w:p>
    <w:p>
      <w:pPr>
        <w:rPr>
          <w:rStyle w:val="21"/>
          <w:rFonts w:ascii="仿宋" w:hAnsi="仿宋" w:eastAsia="仿宋" w:cs="仿宋"/>
          <w:sz w:val="28"/>
          <w:szCs w:val="28"/>
          <w:lang w:val="zh-TW" w:eastAsia="zh-TW"/>
        </w:rPr>
      </w:pPr>
      <w:r>
        <w:rPr>
          <w:rStyle w:val="22"/>
          <w:rFonts w:ascii="仿宋" w:hAnsi="仿宋" w:eastAsia="仿宋" w:cs="仿宋"/>
          <w:sz w:val="28"/>
          <w:szCs w:val="28"/>
          <w:rtl w:val="0"/>
          <w:lang w:val="en-US"/>
        </w:rPr>
        <w:t>1.3</w:t>
      </w:r>
      <w:r>
        <w:rPr>
          <w:rStyle w:val="21"/>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widowControl w:val="0"/>
        <w:numPr>
          <w:ilvl w:val="0"/>
          <w:numId w:val="0"/>
        </w:numPr>
        <w:jc w:val="both"/>
        <w:rPr>
          <w:rStyle w:val="23"/>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3"/>
          <w:rFonts w:hint="eastAsia" w:ascii="Times New Roman" w:hAnsi="Times New Roman" w:eastAsia="宋体" w:cs="Times New Roman"/>
          <w:rtl w:val="0"/>
          <w:lang w:val="en-US" w:eastAsia="zh-CN"/>
        </w:rPr>
        <w:t>2024</w:t>
      </w:r>
      <w:r>
        <w:rPr>
          <w:rStyle w:val="23"/>
          <w:rFonts w:hint="eastAsia" w:ascii="Times New Roman" w:hAnsi="Times New Roman" w:eastAsia="宋体" w:cs="Times New Roman"/>
          <w:rtl w:val="0"/>
          <w:lang w:val="zh-TW" w:eastAsia="zh-TW"/>
        </w:rPr>
        <w:t>年</w:t>
      </w:r>
      <w:r>
        <w:rPr>
          <w:rStyle w:val="23"/>
          <w:rFonts w:hint="eastAsia" w:ascii="Times New Roman" w:hAnsi="Times New Roman" w:eastAsia="宋体" w:cs="Times New Roman"/>
          <w:rtl w:val="0"/>
          <w:lang w:val="en-US" w:eastAsia="zh-CN"/>
        </w:rPr>
        <w:t>7</w:t>
      </w:r>
      <w:r>
        <w:rPr>
          <w:rStyle w:val="23"/>
          <w:rFonts w:hint="eastAsia" w:ascii="Times New Roman" w:hAnsi="Times New Roman" w:eastAsia="宋体" w:cs="Times New Roman"/>
          <w:rtl w:val="0"/>
          <w:lang w:val="zh-TW" w:eastAsia="zh-TW"/>
        </w:rPr>
        <w:t>月</w:t>
      </w:r>
      <w:r>
        <w:rPr>
          <w:rStyle w:val="23"/>
          <w:rFonts w:hint="eastAsia" w:ascii="Times New Roman" w:hAnsi="Times New Roman" w:eastAsia="宋体" w:cs="Times New Roman"/>
          <w:rtl w:val="0"/>
          <w:lang w:val="en-US" w:eastAsia="zh-CN"/>
        </w:rPr>
        <w:t>11</w:t>
      </w:r>
      <w:r>
        <w:rPr>
          <w:rStyle w:val="23"/>
          <w:rFonts w:hint="eastAsia" w:ascii="Times New Roman" w:hAnsi="Times New Roman" w:eastAsia="宋体" w:cs="Times New Roman"/>
          <w:rtl w:val="0"/>
          <w:lang w:val="zh-TW" w:eastAsia="zh-TW"/>
        </w:rPr>
        <w:t>日</w:t>
      </w:r>
      <w:r>
        <w:rPr>
          <w:rStyle w:val="23"/>
          <w:rFonts w:hint="eastAsia" w:ascii="Times New Roman" w:hAnsi="Times New Roman" w:eastAsia="宋体" w:cs="Times New Roman"/>
          <w:rtl w:val="0"/>
          <w:lang w:val="zh-TW" w:eastAsia="zh-CN"/>
        </w:rPr>
        <w:t>下</w:t>
      </w:r>
      <w:r>
        <w:rPr>
          <w:rStyle w:val="23"/>
          <w:rFonts w:hint="eastAsia" w:ascii="Times New Roman" w:hAnsi="Times New Roman" w:eastAsia="宋体" w:cs="Times New Roman"/>
          <w:rtl w:val="0"/>
          <w:lang w:val="zh-TW" w:eastAsia="zh-TW"/>
        </w:rPr>
        <w:t>午</w:t>
      </w:r>
      <w:r>
        <w:rPr>
          <w:rStyle w:val="23"/>
          <w:rFonts w:hint="eastAsia" w:ascii="Times New Roman" w:hAnsi="Times New Roman" w:eastAsia="宋体" w:cs="Times New Roman"/>
          <w:rtl w:val="0"/>
          <w:lang w:val="en-US" w:eastAsia="zh-CN"/>
        </w:rPr>
        <w:t>15:30</w:t>
      </w:r>
      <w:r>
        <w:rPr>
          <w:rStyle w:val="23"/>
          <w:rFonts w:hint="eastAsia" w:ascii="Times New Roman" w:hAnsi="Times New Roman" w:eastAsia="宋体" w:cs="Times New Roman"/>
          <w:rtl w:val="0"/>
          <w:lang w:val="zh-TW" w:eastAsia="zh-TW"/>
        </w:rPr>
        <w:t>时止（北京时间）。</w:t>
      </w:r>
    </w:p>
    <w:p>
      <w:pPr>
        <w:pStyle w:val="2"/>
        <w:spacing w:line="400" w:lineRule="exact"/>
        <w:ind w:firstLine="482"/>
        <w:rPr>
          <w:rStyle w:val="21"/>
          <w:rFonts w:ascii="仿宋" w:hAnsi="仿宋" w:eastAsia="仿宋" w:cs="仿宋"/>
          <w:sz w:val="28"/>
          <w:szCs w:val="28"/>
          <w:rtl w:val="0"/>
          <w:lang w:val="zh-TW" w:eastAsia="zh-TW"/>
        </w:rPr>
      </w:pPr>
      <w:r>
        <w:rPr>
          <w:rFonts w:hint="eastAsia" w:ascii="Arial Black" w:hAnsi="Arial Black" w:cs="Arial Black" w:eastAsiaTheme="minorEastAsia"/>
          <w:b/>
          <w:bCs/>
          <w:kern w:val="2"/>
          <w:sz w:val="28"/>
          <w:szCs w:val="28"/>
          <w:rtl w:val="0"/>
          <w:lang w:val="zh-TW" w:eastAsia="zh-TW" w:bidi="ar-SA"/>
        </w:rPr>
        <w:t>文件接收时间：</w:t>
      </w:r>
      <w:r>
        <w:rPr>
          <w:rStyle w:val="23"/>
          <w:rFonts w:hint="eastAsia" w:ascii="Times New Roman" w:hAnsi="Times New Roman" w:eastAsia="宋体" w:cs="Times New Roman"/>
          <w:kern w:val="2"/>
          <w:szCs w:val="24"/>
          <w:rtl w:val="0"/>
          <w:lang w:val="en-US" w:eastAsia="zh-TW" w:bidi="ar-SA"/>
        </w:rPr>
        <w:t>202</w:t>
      </w:r>
      <w:r>
        <w:rPr>
          <w:rStyle w:val="23"/>
          <w:rFonts w:hint="eastAsia" w:ascii="Times New Roman" w:hAnsi="Times New Roman" w:eastAsia="宋体" w:cs="Times New Roman"/>
          <w:kern w:val="2"/>
          <w:szCs w:val="24"/>
          <w:rtl w:val="0"/>
          <w:lang w:val="en-US" w:eastAsia="zh-CN" w:bidi="ar-SA"/>
        </w:rPr>
        <w:t>4</w:t>
      </w:r>
      <w:r>
        <w:rPr>
          <w:rStyle w:val="23"/>
          <w:rFonts w:hint="eastAsia" w:ascii="Times New Roman" w:hAnsi="Times New Roman" w:eastAsia="宋体" w:cs="Times New Roman"/>
          <w:kern w:val="2"/>
          <w:szCs w:val="24"/>
          <w:rtl w:val="0"/>
          <w:lang w:val="zh-TW" w:eastAsia="zh-TW" w:bidi="ar-SA"/>
        </w:rPr>
        <w:t>年</w:t>
      </w:r>
      <w:r>
        <w:rPr>
          <w:rStyle w:val="23"/>
          <w:rFonts w:hint="eastAsia" w:ascii="Times New Roman" w:hAnsi="Times New Roman" w:eastAsia="宋体" w:cs="Times New Roman"/>
          <w:kern w:val="2"/>
          <w:szCs w:val="24"/>
          <w:rtl w:val="0"/>
          <w:lang w:val="en-US" w:eastAsia="zh-CN" w:bidi="ar-SA"/>
        </w:rPr>
        <w:t>7</w:t>
      </w:r>
      <w:r>
        <w:rPr>
          <w:rStyle w:val="23"/>
          <w:rFonts w:hint="eastAsia" w:ascii="Times New Roman" w:hAnsi="Times New Roman" w:eastAsia="宋体" w:cs="Times New Roman"/>
          <w:kern w:val="2"/>
          <w:szCs w:val="24"/>
          <w:rtl w:val="0"/>
          <w:lang w:val="zh-TW" w:eastAsia="zh-TW" w:bidi="ar-SA"/>
        </w:rPr>
        <w:t>月</w:t>
      </w:r>
      <w:r>
        <w:rPr>
          <w:rStyle w:val="23"/>
          <w:rFonts w:hint="eastAsia" w:ascii="Times New Roman" w:hAnsi="Times New Roman" w:eastAsia="宋体" w:cs="Times New Roman"/>
          <w:kern w:val="2"/>
          <w:szCs w:val="24"/>
          <w:rtl w:val="0"/>
          <w:lang w:val="en-US" w:eastAsia="zh-CN" w:bidi="ar-SA"/>
        </w:rPr>
        <w:t>11</w:t>
      </w:r>
      <w:r>
        <w:rPr>
          <w:rStyle w:val="23"/>
          <w:rFonts w:hint="eastAsia" w:ascii="Times New Roman" w:hAnsi="Times New Roman" w:eastAsia="宋体" w:cs="Times New Roman"/>
          <w:kern w:val="2"/>
          <w:szCs w:val="24"/>
          <w:rtl w:val="0"/>
          <w:lang w:val="zh-TW" w:eastAsia="zh-TW" w:bidi="ar-SA"/>
        </w:rPr>
        <w:t>日</w:t>
      </w:r>
      <w:r>
        <w:rPr>
          <w:rStyle w:val="23"/>
          <w:rFonts w:hint="eastAsia" w:ascii="Times New Roman" w:hAnsi="Times New Roman" w:eastAsia="宋体" w:cs="Times New Roman"/>
          <w:kern w:val="2"/>
          <w:szCs w:val="24"/>
          <w:rtl w:val="0"/>
          <w:lang w:val="zh-TW" w:eastAsia="zh-CN" w:bidi="ar-SA"/>
        </w:rPr>
        <w:t>下</w:t>
      </w:r>
      <w:r>
        <w:rPr>
          <w:rStyle w:val="23"/>
          <w:rFonts w:hint="eastAsia" w:ascii="Times New Roman" w:hAnsi="Times New Roman" w:eastAsia="宋体" w:cs="Times New Roman"/>
          <w:kern w:val="2"/>
          <w:szCs w:val="24"/>
          <w:rtl w:val="0"/>
          <w:lang w:val="zh-TW" w:eastAsia="zh-TW" w:bidi="ar-SA"/>
        </w:rPr>
        <w:t>午</w:t>
      </w:r>
      <w:r>
        <w:rPr>
          <w:rStyle w:val="23"/>
          <w:rFonts w:hint="eastAsia" w:ascii="Times New Roman" w:hAnsi="Times New Roman" w:eastAsia="宋体" w:cs="Times New Roman"/>
          <w:kern w:val="2"/>
          <w:szCs w:val="24"/>
          <w:rtl w:val="0"/>
          <w:lang w:val="en-US" w:eastAsia="zh-CN" w:bidi="ar-SA"/>
        </w:rPr>
        <w:t>15:00</w:t>
      </w:r>
      <w:r>
        <w:rPr>
          <w:rStyle w:val="23"/>
          <w:rFonts w:hint="eastAsia" w:ascii="Times New Roman" w:hAnsi="Times New Roman" w:eastAsia="宋体" w:cs="Times New Roman"/>
          <w:kern w:val="2"/>
          <w:szCs w:val="24"/>
          <w:rtl w:val="0"/>
          <w:lang w:val="en-US" w:eastAsia="zh-TW" w:bidi="ar-SA"/>
        </w:rPr>
        <w:t>(</w:t>
      </w:r>
      <w:r>
        <w:rPr>
          <w:rStyle w:val="23"/>
          <w:rFonts w:hint="eastAsia" w:ascii="Times New Roman" w:hAnsi="Times New Roman" w:eastAsia="宋体" w:cs="Times New Roman"/>
          <w:kern w:val="2"/>
          <w:szCs w:val="24"/>
          <w:rtl w:val="0"/>
          <w:lang w:val="zh-TW" w:eastAsia="zh-TW" w:bidi="ar-SA"/>
        </w:rPr>
        <w:t>北京时间）至递交响应文件截止时间。</w:t>
      </w:r>
      <w:r>
        <w:rPr>
          <w:rStyle w:val="21"/>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w:t>
      </w:r>
      <w:r>
        <w:rPr>
          <w:rStyle w:val="21"/>
          <w:rFonts w:hint="eastAsia" w:ascii="仿宋" w:hAnsi="仿宋" w:eastAsia="仿宋" w:cs="仿宋"/>
          <w:sz w:val="28"/>
          <w:szCs w:val="28"/>
          <w:rtl w:val="0"/>
          <w:lang w:val="zh-TW" w:eastAsia="zh-CN"/>
        </w:rPr>
        <w:t>告为</w:t>
      </w:r>
      <w:r>
        <w:rPr>
          <w:rStyle w:val="21"/>
          <w:rFonts w:ascii="仿宋" w:hAnsi="仿宋" w:eastAsia="仿宋" w:cs="仿宋"/>
          <w:sz w:val="28"/>
          <w:szCs w:val="28"/>
          <w:rtl w:val="0"/>
          <w:lang w:val="zh-TW" w:eastAsia="zh-TW"/>
        </w:rPr>
        <w:t>准。）</w:t>
      </w:r>
    </w:p>
    <w:p>
      <w:pPr>
        <w:pStyle w:val="9"/>
        <w:framePr w:wrap="auto" w:vAnchor="margin" w:hAnchor="text" w:yAlign="inline"/>
        <w:spacing w:line="420" w:lineRule="exact"/>
        <w:ind w:firstLine="480"/>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pPr>
        <w:spacing w:after="120" w:line="440" w:lineRule="exact"/>
        <w:rPr>
          <w:rStyle w:val="22"/>
          <w:rFonts w:ascii="仿宋" w:hAnsi="仿宋" w:eastAsia="仿宋" w:cs="仿宋"/>
          <w:color w:val="000000"/>
          <w:sz w:val="24"/>
          <w:szCs w:val="24"/>
          <w:u w:val="single" w:color="000000"/>
          <w:lang w:val="zh-TW" w:eastAsia="zh-TW"/>
        </w:rPr>
      </w:pPr>
      <w:r>
        <w:rPr>
          <w:rStyle w:val="23"/>
          <w:rFonts w:hint="eastAsia" w:ascii="Times New Roman" w:hAnsi="Times New Roman" w:eastAsia="宋体" w:cs="Times New Roman"/>
          <w:kern w:val="2"/>
          <w:szCs w:val="24"/>
          <w:rtl w:val="0"/>
          <w:lang w:val="zh-TW" w:eastAsia="zh-TW" w:bidi="ar-SA"/>
        </w:rPr>
        <w:t>七、递交响应文件地点：古蔺县中医医院行政二楼会议室；</w:t>
      </w:r>
    </w:p>
    <w:p>
      <w:pPr>
        <w:spacing w:after="50" w:line="420" w:lineRule="exact"/>
        <w:ind w:firstLine="482"/>
        <w:rPr>
          <w:rStyle w:val="21"/>
          <w:rFonts w:ascii="仿宋" w:hAnsi="仿宋" w:eastAsia="仿宋" w:cs="仿宋"/>
          <w:sz w:val="28"/>
          <w:szCs w:val="28"/>
          <w:rtl w:val="0"/>
          <w:lang w:val="zh-TW" w:eastAsia="zh-TW"/>
        </w:rPr>
      </w:pPr>
      <w:r>
        <w:rPr>
          <w:rStyle w:val="23"/>
          <w:rFonts w:hint="eastAsia" w:ascii="Times New Roman" w:hAnsi="Times New Roman" w:eastAsia="宋体" w:cs="Times New Roman"/>
          <w:kern w:val="2"/>
          <w:szCs w:val="24"/>
          <w:rtl w:val="0"/>
          <w:lang w:val="zh-TW" w:eastAsia="zh-TW" w:bidi="ar-SA"/>
        </w:rPr>
        <w:t>具体地址：</w:t>
      </w:r>
      <w:r>
        <w:rPr>
          <w:rStyle w:val="21"/>
          <w:rFonts w:ascii="仿宋" w:hAnsi="仿宋" w:eastAsia="仿宋" w:cs="仿宋"/>
          <w:sz w:val="28"/>
          <w:szCs w:val="28"/>
          <w:rtl w:val="0"/>
          <w:lang w:val="zh-TW" w:eastAsia="zh-TW"/>
        </w:rPr>
        <w:t>泸州市古蔺县金兰街道落鸿路</w:t>
      </w:r>
      <w:r>
        <w:rPr>
          <w:rStyle w:val="21"/>
          <w:rFonts w:ascii="仿宋" w:hAnsi="仿宋" w:eastAsia="仿宋" w:cs="仿宋"/>
          <w:sz w:val="28"/>
          <w:szCs w:val="28"/>
          <w:rtl w:val="0"/>
          <w:lang w:val="en-US" w:eastAsia="zh-TW"/>
        </w:rPr>
        <w:t>56</w:t>
      </w:r>
      <w:r>
        <w:rPr>
          <w:rStyle w:val="21"/>
          <w:rFonts w:ascii="仿宋" w:hAnsi="仿宋" w:eastAsia="仿宋" w:cs="仿宋"/>
          <w:sz w:val="28"/>
          <w:szCs w:val="28"/>
          <w:rtl w:val="0"/>
          <w:lang w:val="zh-TW" w:eastAsia="zh-TW"/>
        </w:rPr>
        <w:t>号；</w:t>
      </w:r>
    </w:p>
    <w:p>
      <w:pPr>
        <w:spacing w:line="420" w:lineRule="exact"/>
        <w:rPr>
          <w:rStyle w:val="22"/>
          <w:rFonts w:ascii="仿宋" w:hAnsi="仿宋" w:eastAsia="仿宋" w:cs="仿宋"/>
          <w:color w:val="000000"/>
          <w:sz w:val="24"/>
          <w:szCs w:val="24"/>
          <w:u w:color="000000"/>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7</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11</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3"/>
          <w:rFonts w:hint="eastAsia" w:ascii="Times New Roman" w:hAnsi="Times New Roman" w:eastAsia="宋体" w:cs="Times New Roman"/>
          <w:rtl w:val="0"/>
          <w:lang w:val="zh-TW" w:eastAsia="zh-CN"/>
        </w:rPr>
        <w:t>下</w:t>
      </w:r>
      <w:r>
        <w:rPr>
          <w:rStyle w:val="23"/>
          <w:rFonts w:hint="eastAsia" w:ascii="Times New Roman" w:hAnsi="Times New Roman" w:eastAsia="宋体" w:cs="Times New Roman"/>
          <w:rtl w:val="0"/>
          <w:lang w:val="zh-TW" w:eastAsia="zh-TW"/>
        </w:rPr>
        <w:t>午</w:t>
      </w:r>
      <w:r>
        <w:rPr>
          <w:rStyle w:val="23"/>
          <w:rFonts w:hint="eastAsia" w:ascii="Times New Roman" w:hAnsi="Times New Roman" w:eastAsia="宋体" w:cs="Times New Roman"/>
          <w:rtl w:val="0"/>
          <w:lang w:val="en-US" w:eastAsia="zh-CN"/>
        </w:rPr>
        <w:t>15:30</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时</w:t>
      </w:r>
      <w:r>
        <w:rPr>
          <w:rStyle w:val="21"/>
          <w:rFonts w:ascii="仿宋" w:hAnsi="仿宋" w:eastAsia="仿宋" w:cs="仿宋"/>
          <w:sz w:val="28"/>
          <w:szCs w:val="28"/>
          <w:rtl w:val="0"/>
          <w:lang w:val="zh-TW" w:eastAsia="zh-TW"/>
        </w:rPr>
        <w:t>（北京时间）</w:t>
      </w:r>
      <w:r>
        <w:rPr>
          <w:rStyle w:val="22"/>
          <w:rFonts w:ascii="仿宋" w:hAnsi="仿宋" w:eastAsia="仿宋" w:cs="仿宋"/>
          <w:color w:val="000000"/>
          <w:sz w:val="24"/>
          <w:szCs w:val="24"/>
          <w:u w:color="000000"/>
          <w:rtl w:val="0"/>
          <w:lang w:val="zh-TW" w:eastAsia="zh-TW"/>
        </w:rPr>
        <w:t>。</w:t>
      </w:r>
    </w:p>
    <w:p>
      <w:pPr>
        <w:spacing w:line="420" w:lineRule="exact"/>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3"/>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pPr>
        <w:spacing w:after="50" w:line="420" w:lineRule="exact"/>
        <w:ind w:firstLine="482"/>
        <w:rPr>
          <w:rStyle w:val="22"/>
          <w:rFonts w:ascii="仿宋" w:hAnsi="仿宋" w:eastAsia="仿宋" w:cs="仿宋"/>
          <w:color w:val="000000"/>
          <w:sz w:val="30"/>
          <w:szCs w:val="30"/>
          <w:u w:color="000000"/>
        </w:rPr>
      </w:pPr>
      <w:r>
        <w:rPr>
          <w:rStyle w:val="22"/>
          <w:rFonts w:ascii="仿宋" w:hAnsi="仿宋" w:eastAsia="仿宋" w:cs="仿宋"/>
          <w:b/>
          <w:bCs/>
          <w:color w:val="000000"/>
          <w:sz w:val="30"/>
          <w:szCs w:val="30"/>
          <w:u w:color="000000"/>
          <w:rtl w:val="0"/>
          <w:lang w:val="zh-TW" w:eastAsia="zh-TW"/>
        </w:rPr>
        <w:t>具体地址：</w:t>
      </w:r>
      <w:r>
        <w:rPr>
          <w:rStyle w:val="22"/>
          <w:rFonts w:ascii="仿宋" w:hAnsi="仿宋" w:eastAsia="仿宋" w:cs="仿宋"/>
          <w:color w:val="000000"/>
          <w:sz w:val="30"/>
          <w:szCs w:val="30"/>
          <w:u w:val="single" w:color="000000"/>
          <w:rtl w:val="0"/>
          <w:lang w:val="zh-TW" w:eastAsia="zh-TW"/>
        </w:rPr>
        <w:t>古蔺县金兰街道落鸿路56号；</w:t>
      </w:r>
    </w:p>
    <w:p>
      <w:pPr>
        <w:pStyle w:val="24"/>
        <w:framePr w:wrap="auto" w:vAnchor="margin" w:hAnchor="text" w:yAlign="inline"/>
        <w:spacing w:line="440" w:lineRule="exact"/>
        <w:ind w:firstLine="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ascii="仿宋" w:hAnsi="仿宋" w:eastAsia="仿宋" w:cs="仿宋"/>
          <w:b/>
          <w:bCs/>
          <w:color w:val="000000"/>
          <w:sz w:val="24"/>
          <w:szCs w:val="24"/>
          <w:u w:color="000000"/>
          <w:rtl w:val="0"/>
          <w:lang w:val="zh-TW" w:eastAsia="zh-TW"/>
        </w:rPr>
        <w:t>十</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pPr>
        <w:pStyle w:val="24"/>
        <w:framePr w:wrap="auto" w:vAnchor="margin" w:hAnchor="text" w:yAlign="inline"/>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pPr>
        <w:pStyle w:val="24"/>
        <w:framePr w:wrap="auto" w:vAnchor="margin" w:hAnchor="text" w:yAlign="inline"/>
        <w:shd w:val="clear" w:color="auto" w:fill="auto"/>
        <w:spacing w:line="440" w:lineRule="exact"/>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2"/>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pPr>
        <w:pStyle w:val="24"/>
        <w:framePr w:wrap="auto" w:vAnchor="margin" w:hAnchor="text" w:yAlign="inline"/>
        <w:shd w:val="clear" w:color="auto" w:fill="auto"/>
        <w:spacing w:line="440" w:lineRule="exact"/>
        <w:ind w:left="0" w:leftChars="0" w:firstLine="9000" w:firstLineChars="3000"/>
        <w:rPr>
          <w:rStyle w:val="22"/>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pPr>
        <w:pStyle w:val="24"/>
        <w:framePr w:wrap="auto" w:vAnchor="margin" w:hAnchor="text" w:yAlign="inline"/>
        <w:shd w:val="clear" w:color="auto" w:fill="auto"/>
        <w:spacing w:line="440" w:lineRule="exact"/>
        <w:ind w:firstLine="7779" w:firstLineChars="2593"/>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2"/>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7</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2"/>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3</w:t>
      </w:r>
      <w:r>
        <w:rPr>
          <w:rStyle w:val="22"/>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pPr>
        <w:jc w:val="left"/>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0"/>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pPr>
    </w:p>
    <w:p>
      <w:pPr>
        <w:pStyle w:val="2"/>
        <w:rPr>
          <w:rFonts w:hint="eastAsia"/>
          <w:lang w:val="en-US" w:eastAsia="zh-CN"/>
        </w:rPr>
      </w:pPr>
    </w:p>
    <w:p>
      <w:pPr>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谈判</w:t>
      </w:r>
      <w:r>
        <w:rPr>
          <w:rFonts w:hint="eastAsia" w:ascii="仿宋" w:hAnsi="仿宋" w:eastAsia="仿宋" w:cs="仿宋"/>
          <w:b/>
          <w:color w:val="auto"/>
          <w:sz w:val="28"/>
          <w:szCs w:val="28"/>
        </w:rPr>
        <w:t>初始报价（实质性要求）</w:t>
      </w:r>
    </w:p>
    <w:p>
      <w:pPr>
        <w:widowControl/>
        <w:spacing w:line="360" w:lineRule="auto"/>
        <w:outlineLvl w:val="1"/>
        <w:rPr>
          <w:rFonts w:hint="eastAsia" w:ascii="仿宋" w:hAnsi="仿宋" w:eastAsia="仿宋" w:cs="仿宋"/>
          <w:b/>
          <w:color w:val="auto"/>
          <w:sz w:val="24"/>
          <w:szCs w:val="24"/>
        </w:rPr>
      </w:pPr>
    </w:p>
    <w:p>
      <w:pPr>
        <w:widowControl/>
        <w:spacing w:line="360" w:lineRule="auto"/>
        <w:outlineLvl w:val="1"/>
        <w:rPr>
          <w:rFonts w:hint="eastAsia" w:ascii="仿宋" w:hAnsi="仿宋" w:eastAsia="仿宋" w:cs="仿宋"/>
          <w:sz w:val="24"/>
          <w:szCs w:val="24"/>
        </w:rPr>
      </w:pPr>
      <w:r>
        <w:rPr>
          <w:rFonts w:hint="eastAsia" w:ascii="仿宋" w:hAnsi="仿宋" w:eastAsia="仿宋" w:cs="仿宋"/>
          <w:b/>
          <w:color w:val="auto"/>
          <w:sz w:val="24"/>
          <w:szCs w:val="24"/>
        </w:rPr>
        <w:t>项目编号：</w:t>
      </w:r>
    </w:p>
    <w:tbl>
      <w:tblPr>
        <w:tblStyle w:val="17"/>
        <w:tblpPr w:leftFromText="180" w:rightFromText="180" w:vertAnchor="text" w:horzAnchor="page" w:tblpX="490" w:tblpY="512"/>
        <w:tblOverlap w:val="never"/>
        <w:tblW w:w="112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2354"/>
        <w:gridCol w:w="2745"/>
        <w:gridCol w:w="3414"/>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品目号</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标的名称</w:t>
            </w:r>
          </w:p>
        </w:tc>
        <w:tc>
          <w:tcPr>
            <w:tcW w:w="2745"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服务年限</w:t>
            </w:r>
          </w:p>
        </w:tc>
        <w:tc>
          <w:tcPr>
            <w:tcW w:w="3414" w:type="dxa"/>
            <w:noWrap w:val="0"/>
            <w:vAlign w:val="center"/>
          </w:tcPr>
          <w:p>
            <w:pPr>
              <w:widowControl/>
              <w:spacing w:after="0"/>
              <w:jc w:val="center"/>
              <w:rPr>
                <w:rFonts w:hint="default"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投标报价（元）</w:t>
            </w:r>
          </w:p>
        </w:tc>
        <w:tc>
          <w:tcPr>
            <w:tcW w:w="1541" w:type="dxa"/>
            <w:noWrap w:val="0"/>
            <w:vAlign w:val="center"/>
          </w:tcPr>
          <w:p>
            <w:pPr>
              <w:widowControl/>
              <w:spacing w:after="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183" w:type="dxa"/>
            <w:noWrap w:val="0"/>
            <w:vAlign w:val="center"/>
          </w:tcPr>
          <w:p>
            <w:pPr>
              <w:widowControl/>
              <w:spacing w:after="0"/>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01-01</w:t>
            </w:r>
          </w:p>
        </w:tc>
        <w:tc>
          <w:tcPr>
            <w:tcW w:w="2354" w:type="dxa"/>
            <w:noWrap w:val="0"/>
            <w:vAlign w:val="center"/>
          </w:tcPr>
          <w:p>
            <w:pPr>
              <w:widowControl/>
              <w:spacing w:after="0"/>
              <w:jc w:val="center"/>
              <w:rPr>
                <w:rFonts w:hint="eastAsia" w:ascii="仿宋" w:hAnsi="仿宋" w:eastAsia="仿宋" w:cs="仿宋"/>
                <w:b/>
                <w:color w:val="auto"/>
                <w:kern w:val="0"/>
                <w:sz w:val="24"/>
                <w:szCs w:val="24"/>
                <w:lang w:val="en-US"/>
              </w:rPr>
            </w:pPr>
            <w:r>
              <w:rPr>
                <w:rFonts w:hint="eastAsia" w:ascii="仿宋" w:hAnsi="仿宋" w:eastAsia="仿宋" w:cs="仿宋"/>
                <w:b/>
                <w:color w:val="auto"/>
                <w:kern w:val="0"/>
                <w:sz w:val="24"/>
                <w:szCs w:val="24"/>
                <w:lang w:val="en-US" w:eastAsia="zh-CN"/>
              </w:rPr>
              <w:t>信息设备维护服务</w:t>
            </w:r>
          </w:p>
        </w:tc>
        <w:tc>
          <w:tcPr>
            <w:tcW w:w="2745" w:type="dxa"/>
            <w:noWrap w:val="0"/>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合同签订之日起3年</w:t>
            </w:r>
          </w:p>
        </w:tc>
        <w:tc>
          <w:tcPr>
            <w:tcW w:w="3414" w:type="dxa"/>
            <w:noWrap w:val="0"/>
            <w:vAlign w:val="center"/>
          </w:tcPr>
          <w:p>
            <w:pPr>
              <w:pStyle w:val="2"/>
              <w:jc w:val="center"/>
              <w:rPr>
                <w:rFonts w:hint="eastAsia" w:ascii="仿宋" w:hAnsi="仿宋" w:eastAsia="仿宋" w:cs="仿宋"/>
                <w:color w:val="auto"/>
                <w:sz w:val="24"/>
                <w:szCs w:val="24"/>
              </w:rPr>
            </w:pPr>
          </w:p>
        </w:tc>
        <w:tc>
          <w:tcPr>
            <w:tcW w:w="1541" w:type="dxa"/>
            <w:noWrap w:val="0"/>
            <w:vAlign w:val="center"/>
          </w:tcPr>
          <w:p>
            <w:pPr>
              <w:pStyle w:val="2"/>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11237" w:type="dxa"/>
            <w:gridSpan w:val="5"/>
            <w:noWrap w:val="0"/>
            <w:vAlign w:val="center"/>
          </w:tcPr>
          <w:p>
            <w:pPr>
              <w:widowControl/>
              <w:spacing w:after="0" w:line="360" w:lineRule="atLeas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投标总价：小写(元)：</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；大写：</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tc>
      </w:tr>
    </w:tbl>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注: </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本项目报价是供应商响应采购项目要求的全部工作内容的价格体现，包括供应商完成本项目所需的一切费用</w:t>
      </w:r>
      <w:r>
        <w:rPr>
          <w:rFonts w:hint="eastAsia" w:ascii="仿宋" w:hAnsi="仿宋" w:eastAsia="仿宋" w:cs="仿宋"/>
          <w:b/>
          <w:bCs/>
          <w:color w:val="auto"/>
          <w:sz w:val="24"/>
          <w:szCs w:val="24"/>
          <w:lang w:val="zh-CN" w:eastAsia="zh-CN"/>
        </w:rPr>
        <w:t>，成交人自行承担在服务期内的市场风险，采购人不再另行支付任何费用。</w:t>
      </w:r>
      <w:r>
        <w:rPr>
          <w:rFonts w:hint="eastAsia" w:ascii="仿宋" w:hAnsi="仿宋" w:eastAsia="仿宋" w:cs="仿宋"/>
          <w:b/>
          <w:bCs/>
          <w:color w:val="auto"/>
          <w:sz w:val="24"/>
          <w:szCs w:val="24"/>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.初始报价必须在响应文件中体现,未体现视为无效响应文件。本初始报价表不属于现场报价范畴，供</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lang w:eastAsia="zh-CN"/>
        </w:rPr>
        <w:t>小组成员</w:t>
      </w:r>
      <w:r>
        <w:rPr>
          <w:rFonts w:hint="eastAsia" w:ascii="仿宋" w:hAnsi="仿宋" w:eastAsia="仿宋" w:cs="仿宋"/>
          <w:b/>
          <w:bCs/>
          <w:color w:val="auto"/>
          <w:sz w:val="24"/>
          <w:szCs w:val="24"/>
          <w:lang w:val="en-US" w:eastAsia="zh-CN"/>
        </w:rPr>
        <w:t>评审</w:t>
      </w:r>
      <w:r>
        <w:rPr>
          <w:rFonts w:hint="eastAsia" w:ascii="仿宋" w:hAnsi="仿宋" w:eastAsia="仿宋" w:cs="仿宋"/>
          <w:b/>
          <w:bCs/>
          <w:color w:val="auto"/>
          <w:sz w:val="24"/>
          <w:szCs w:val="24"/>
          <w:lang w:eastAsia="zh-CN"/>
        </w:rPr>
        <w:t>参考使用，但如谈判过程中，服务内容及要求未发生实质性变化，现场每轮报价不能高于本表中的初始报价，否则视为无效报价。</w:t>
      </w:r>
    </w:p>
    <w:p>
      <w:pPr>
        <w:widowControl/>
        <w:spacing w:line="360" w:lineRule="auto"/>
        <w:jc w:val="left"/>
        <w:outlineLvl w:val="1"/>
        <w:rPr>
          <w:rFonts w:hint="eastAsia" w:ascii="仿宋" w:hAnsi="仿宋" w:eastAsia="仿宋" w:cs="仿宋"/>
          <w:bCs/>
          <w:color w:val="C00000"/>
          <w:kern w:val="0"/>
          <w:sz w:val="24"/>
          <w:szCs w:val="24"/>
          <w:lang w:val="zh-CN"/>
        </w:rPr>
      </w:pPr>
    </w:p>
    <w:p>
      <w:pPr>
        <w:pStyle w:val="26"/>
        <w:spacing w:line="360" w:lineRule="auto"/>
        <w:rPr>
          <w:rFonts w:hint="eastAsia" w:ascii="仿宋" w:hAnsi="仿宋" w:eastAsia="仿宋" w:cs="仿宋"/>
          <w:sz w:val="24"/>
          <w:szCs w:val="24"/>
        </w:rPr>
      </w:pP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供应商名称：XXX（盖单位公章）</w:t>
      </w:r>
    </w:p>
    <w:p>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法定代表人/单位负责人或授权代表（签字或加盖个人印章）：XXX</w:t>
      </w:r>
    </w:p>
    <w:p>
      <w:pPr>
        <w:pStyle w:val="14"/>
        <w:jc w:val="left"/>
        <w:rPr>
          <w:rFonts w:hint="eastAsia" w:ascii="仿宋" w:hAnsi="仿宋" w:eastAsia="仿宋" w:cs="仿宋"/>
        </w:rPr>
      </w:pPr>
      <w:r>
        <w:rPr>
          <w:rFonts w:hint="eastAsia" w:ascii="仿宋" w:hAnsi="仿宋" w:eastAsia="仿宋" w:cs="仿宋"/>
          <w:b/>
          <w:bCs/>
          <w:color w:val="auto"/>
          <w:sz w:val="24"/>
          <w:szCs w:val="24"/>
        </w:rPr>
        <w:t>日期：XXX</w:t>
      </w:r>
    </w:p>
    <w:p>
      <w:pPr>
        <w:pStyle w:val="14"/>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p>
      <w:pPr>
        <w:spacing w:line="360" w:lineRule="auto"/>
        <w:jc w:val="left"/>
        <w:outlineLvl w:val="1"/>
        <w:rPr>
          <w:rFonts w:ascii="仿宋" w:hAnsi="仿宋" w:eastAsia="仿宋"/>
          <w:b/>
          <w:sz w:val="32"/>
          <w:szCs w:val="32"/>
        </w:rPr>
      </w:pPr>
      <w:r>
        <w:rPr>
          <w:rFonts w:hint="eastAsia" w:ascii="仿宋" w:hAnsi="仿宋" w:eastAsia="仿宋"/>
          <w:b/>
          <w:sz w:val="24"/>
          <w:lang w:val="en-US" w:eastAsia="zh-CN"/>
        </w:rPr>
        <w:t>一、</w:t>
      </w:r>
      <w:r>
        <w:rPr>
          <w:rFonts w:hint="eastAsia" w:ascii="仿宋" w:hAnsi="仿宋" w:eastAsia="仿宋"/>
          <w:b/>
          <w:sz w:val="24"/>
        </w:rPr>
        <w:t>项目概述</w:t>
      </w:r>
    </w:p>
    <w:p>
      <w:pPr>
        <w:pStyle w:val="15"/>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本项目1个包，拟采购服务供应商一名，为采购人提供信息类设备的维护服务，维护范围仅包含人工技术维护，不含配品配件及零配件的费用。</w:t>
      </w:r>
    </w:p>
    <w:tbl>
      <w:tblPr>
        <w:tblStyle w:val="17"/>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2965"/>
        <w:gridCol w:w="3292"/>
        <w:gridCol w:w="2082"/>
        <w:gridCol w:w="106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536"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rPr>
              <w:t>品目号</w:t>
            </w:r>
          </w:p>
        </w:tc>
        <w:tc>
          <w:tcPr>
            <w:tcW w:w="1407"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bidi="ar"/>
              </w:rPr>
              <w:t>标的名称</w:t>
            </w:r>
          </w:p>
        </w:tc>
        <w:tc>
          <w:tcPr>
            <w:tcW w:w="1562" w:type="pct"/>
            <w:noWrap w:val="0"/>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服务年限</w:t>
            </w:r>
          </w:p>
        </w:tc>
        <w:tc>
          <w:tcPr>
            <w:tcW w:w="988" w:type="pct"/>
            <w:noWrap w:val="0"/>
            <w:vAlign w:val="center"/>
          </w:tcPr>
          <w:p>
            <w:pPr>
              <w:widowControl/>
              <w:spacing w:line="240" w:lineRule="exact"/>
              <w:jc w:val="center"/>
              <w:textAlignment w:val="center"/>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预算金额</w:t>
            </w:r>
            <w:r>
              <w:rPr>
                <w:rFonts w:hint="eastAsia" w:ascii="仿宋" w:hAnsi="仿宋" w:eastAsia="仿宋" w:cs="仿宋"/>
                <w:b/>
                <w:bCs/>
                <w:kern w:val="0"/>
                <w:sz w:val="21"/>
                <w:szCs w:val="21"/>
                <w:lang w:val="en-US" w:eastAsia="zh-CN" w:bidi="ar"/>
              </w:rPr>
              <w:t>/最高限价</w:t>
            </w:r>
            <w:r>
              <w:rPr>
                <w:rFonts w:hint="eastAsia" w:ascii="仿宋" w:hAnsi="仿宋" w:eastAsia="仿宋" w:cs="仿宋"/>
                <w:b/>
                <w:bCs/>
                <w:kern w:val="0"/>
                <w:sz w:val="21"/>
                <w:szCs w:val="21"/>
                <w:lang w:bidi="ar"/>
              </w:rPr>
              <w:t>（元）</w:t>
            </w:r>
          </w:p>
        </w:tc>
        <w:tc>
          <w:tcPr>
            <w:tcW w:w="504" w:type="pct"/>
            <w:noWrap w:val="0"/>
            <w:vAlign w:val="center"/>
          </w:tcPr>
          <w:p>
            <w:pPr>
              <w:widowControl/>
              <w:spacing w:line="240" w:lineRule="exact"/>
              <w:jc w:val="center"/>
              <w:textAlignment w:val="center"/>
              <w:rPr>
                <w:rFonts w:hint="eastAsia" w:ascii="仿宋" w:hAnsi="仿宋" w:eastAsia="仿宋" w:cs="仿宋"/>
                <w:b/>
                <w:bCs/>
                <w:kern w:val="0"/>
                <w:sz w:val="21"/>
                <w:szCs w:val="21"/>
                <w:lang w:val="en-US" w:eastAsia="zh-CN" w:bidi="ar"/>
              </w:rPr>
            </w:pPr>
            <w:r>
              <w:rPr>
                <w:rFonts w:hint="eastAsia" w:ascii="仿宋" w:hAnsi="仿宋" w:eastAsia="仿宋" w:cs="仿宋"/>
                <w:b/>
                <w:bCs/>
                <w:kern w:val="0"/>
                <w:sz w:val="21"/>
                <w:szCs w:val="21"/>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36"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01-01</w:t>
            </w:r>
          </w:p>
        </w:tc>
        <w:tc>
          <w:tcPr>
            <w:tcW w:w="1407" w:type="pct"/>
            <w:noWrap w:val="0"/>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信息设备维护服务</w:t>
            </w:r>
          </w:p>
        </w:tc>
        <w:tc>
          <w:tcPr>
            <w:tcW w:w="1562" w:type="pct"/>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合同签订之日起3年</w:t>
            </w:r>
          </w:p>
        </w:tc>
        <w:tc>
          <w:tcPr>
            <w:tcW w:w="988" w:type="pct"/>
            <w:noWrap w:val="0"/>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120000</w:t>
            </w:r>
          </w:p>
        </w:tc>
        <w:tc>
          <w:tcPr>
            <w:tcW w:w="504" w:type="pct"/>
            <w:noWrap w:val="0"/>
            <w:vAlign w:val="center"/>
          </w:tcPr>
          <w:p>
            <w:pPr>
              <w:widowControl/>
              <w:jc w:val="center"/>
              <w:textAlignment w:val="center"/>
              <w:rPr>
                <w:rFonts w:hint="eastAsia" w:ascii="仿宋" w:hAnsi="仿宋" w:eastAsia="仿宋" w:cs="仿宋"/>
                <w:kern w:val="0"/>
                <w:sz w:val="21"/>
                <w:szCs w:val="21"/>
                <w:lang w:bidi="ar"/>
              </w:rPr>
            </w:pPr>
          </w:p>
        </w:tc>
      </w:tr>
    </w:tbl>
    <w:p>
      <w:pPr>
        <w:rPr>
          <w:rFonts w:ascii="仿宋" w:hAnsi="仿宋" w:eastAsia="仿宋"/>
          <w:b/>
          <w:sz w:val="24"/>
        </w:rPr>
      </w:pPr>
    </w:p>
    <w:p>
      <w:pPr>
        <w:spacing w:line="360" w:lineRule="auto"/>
        <w:outlineLvl w:val="1"/>
        <w:rPr>
          <w:rFonts w:ascii="仿宋" w:hAnsi="仿宋" w:eastAsia="仿宋"/>
          <w:b/>
          <w:bCs/>
          <w:sz w:val="24"/>
        </w:rPr>
      </w:pPr>
      <w:r>
        <w:rPr>
          <w:rFonts w:hint="eastAsia" w:ascii="仿宋" w:hAnsi="仿宋" w:eastAsia="仿宋"/>
          <w:b/>
          <w:sz w:val="24"/>
          <w:lang w:val="en-US" w:eastAsia="zh-CN"/>
        </w:rPr>
        <w:t>二、</w:t>
      </w:r>
      <w:r>
        <w:rPr>
          <w:rFonts w:hint="eastAsia" w:ascii="仿宋" w:hAnsi="仿宋" w:eastAsia="仿宋"/>
          <w:b/>
          <w:sz w:val="24"/>
        </w:rPr>
        <w:t>商务要求</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及地点</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en-US" w:eastAsia="zh-CN"/>
        </w:rPr>
        <w:t>期限</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合同签订之日起3年</w:t>
      </w:r>
      <w:r>
        <w:rPr>
          <w:rFonts w:hint="eastAsia" w:ascii="仿宋" w:hAnsi="仿宋" w:eastAsia="仿宋" w:cs="仿宋"/>
          <w:b w:val="0"/>
          <w:bCs w:val="0"/>
          <w:color w:val="auto"/>
          <w:sz w:val="24"/>
          <w:szCs w:val="24"/>
        </w:rPr>
        <w:t>。</w:t>
      </w:r>
    </w:p>
    <w:p>
      <w:pPr>
        <w:pStyle w:val="13"/>
        <w:widowControl/>
        <w:spacing w:beforeAutospacing="0" w:afterAutospacing="0" w:line="360" w:lineRule="auto"/>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服务地点：</w:t>
      </w:r>
      <w:r>
        <w:rPr>
          <w:rFonts w:hint="eastAsia" w:ascii="仿宋" w:hAnsi="仿宋" w:eastAsia="仿宋" w:cs="仿宋"/>
          <w:color w:val="auto"/>
          <w:sz w:val="24"/>
          <w:szCs w:val="24"/>
          <w:lang w:val="en-US" w:eastAsia="zh-CN"/>
        </w:rPr>
        <w:t>古蔺县中医医院</w:t>
      </w:r>
      <w:r>
        <w:rPr>
          <w:rFonts w:hint="eastAsia" w:ascii="仿宋" w:hAnsi="仿宋" w:eastAsia="仿宋" w:cs="仿宋"/>
          <w:color w:val="auto"/>
          <w:sz w:val="24"/>
          <w:szCs w:val="24"/>
          <w:lang w:eastAsia="zh-CN"/>
        </w:rPr>
        <w:t>。</w:t>
      </w:r>
    </w:p>
    <w:p>
      <w:pPr>
        <w:pStyle w:val="13"/>
        <w:widowControl/>
        <w:spacing w:beforeAutospacing="0" w:afterAutospacing="0" w:line="36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报价要求：</w:t>
      </w:r>
    </w:p>
    <w:p>
      <w:pPr>
        <w:pStyle w:val="13"/>
        <w:widowControl/>
        <w:spacing w:beforeAutospacing="0" w:afterAutospacing="0"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rPr>
        <w:t>总价包干，</w:t>
      </w:r>
      <w:r>
        <w:rPr>
          <w:rFonts w:hint="eastAsia" w:ascii="仿宋" w:hAnsi="仿宋" w:eastAsia="仿宋" w:cs="仿宋"/>
          <w:color w:val="auto"/>
          <w:sz w:val="24"/>
          <w:szCs w:val="24"/>
          <w:lang w:val="en-US" w:eastAsia="zh-CN"/>
        </w:rPr>
        <w:t>供应商的报价</w:t>
      </w:r>
      <w:r>
        <w:rPr>
          <w:rFonts w:hint="eastAsia" w:ascii="仿宋" w:hAnsi="仿宋" w:eastAsia="仿宋" w:cs="仿宋"/>
          <w:color w:val="auto"/>
          <w:sz w:val="24"/>
          <w:szCs w:val="24"/>
        </w:rPr>
        <w:t>包含了</w:t>
      </w:r>
      <w:r>
        <w:rPr>
          <w:rFonts w:hint="eastAsia" w:ascii="仿宋" w:hAnsi="仿宋" w:eastAsia="仿宋" w:cs="仿宋"/>
          <w:color w:val="auto"/>
          <w:sz w:val="24"/>
          <w:szCs w:val="24"/>
          <w:lang w:val="en-US" w:eastAsia="zh-CN"/>
        </w:rPr>
        <w:t>维修所产生的人工（含故障维修、性能调校、设备保养、安全升级等）、食宿、交通费用，维修过程中所使用的工具、配套设备的费用、</w:t>
      </w:r>
      <w:r>
        <w:rPr>
          <w:rFonts w:hint="eastAsia" w:ascii="仿宋" w:hAnsi="仿宋" w:eastAsia="仿宋" w:cs="仿宋"/>
          <w:color w:val="auto"/>
          <w:sz w:val="24"/>
          <w:szCs w:val="24"/>
        </w:rPr>
        <w:t>保险、代理、调试、检测、安全保护措施、培训、税费等所有费用，</w:t>
      </w:r>
      <w:r>
        <w:rPr>
          <w:rFonts w:hint="eastAsia" w:ascii="仿宋" w:hAnsi="仿宋" w:eastAsia="仿宋" w:cs="仿宋"/>
          <w:color w:val="auto"/>
          <w:sz w:val="24"/>
          <w:szCs w:val="24"/>
          <w:lang w:val="en-US" w:eastAsia="zh-CN"/>
        </w:rPr>
        <w:t>采购人不再额外支付任何费用</w:t>
      </w:r>
      <w:r>
        <w:rPr>
          <w:rFonts w:hint="eastAsia" w:ascii="仿宋" w:hAnsi="仿宋" w:eastAsia="仿宋" w:cs="仿宋"/>
          <w:color w:val="auto"/>
          <w:sz w:val="24"/>
          <w:szCs w:val="24"/>
        </w:rPr>
        <w:t>。</w:t>
      </w: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2.2.本项目费用包含人工技术维护费用，如涉及零配件的更换，成交供应商须负责更换，如涉及维保清单中的设备需增加软硬件配置，或是配件已达使用年限及耗损（UPS电池、精密空调过滤网、灭火装置耗损件、针式打印机打印头</w:t>
      </w:r>
      <w:r>
        <w:rPr>
          <w:rFonts w:hint="eastAsia" w:ascii="仿宋" w:hAnsi="仿宋" w:eastAsia="仿宋" w:cs="仿宋"/>
          <w:b/>
          <w:bCs/>
          <w:color w:val="5B9BD5" w:themeColor="accent1"/>
          <w:sz w:val="24"/>
          <w:szCs w:val="24"/>
          <w:lang w:val="en-US" w:eastAsia="zh-CN"/>
          <w14:textFill>
            <w14:solidFill>
              <w14:schemeClr w14:val="accent1"/>
            </w14:solidFill>
          </w14:textFill>
        </w:rPr>
        <w:t>等</w:t>
      </w:r>
      <w:r>
        <w:rPr>
          <w:rFonts w:hint="eastAsia" w:ascii="仿宋" w:hAnsi="仿宋" w:eastAsia="仿宋" w:cs="仿宋"/>
          <w:b/>
          <w:bCs/>
          <w:color w:val="FF0000"/>
          <w:sz w:val="24"/>
          <w:szCs w:val="24"/>
          <w:lang w:val="en-US" w:eastAsia="zh-CN"/>
        </w:rPr>
        <w:t>）确需更换增加费用需按市场均价的</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向采购人提供，采购人保留不使用成交供应商所提供配件的权利。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color w:val="FF0000"/>
          <w:sz w:val="24"/>
          <w:szCs w:val="24"/>
          <w:lang w:val="en-US" w:eastAsia="zh-CN"/>
        </w:rPr>
        <w:t>2.3.在合同期内，如采购人因不可预见的、不可抗的因素（如洪灾、地震、临时紧急任务等）需要成交供应商为采购人提供信息技术相关支持服务的，成交供应商应以市场均价</w:t>
      </w:r>
      <w:r>
        <w:rPr>
          <w:rFonts w:hint="eastAsia" w:ascii="仿宋" w:hAnsi="仿宋" w:eastAsia="仿宋" w:cs="仿宋"/>
          <w:b/>
          <w:bCs/>
          <w:color w:val="5B9BD5" w:themeColor="accent1"/>
          <w:sz w:val="24"/>
          <w:szCs w:val="24"/>
          <w:lang w:val="en-US" w:eastAsia="zh-CN"/>
          <w14:textFill>
            <w14:solidFill>
              <w14:schemeClr w14:val="accent1"/>
            </w14:solidFill>
          </w14:textFill>
        </w:rPr>
        <w:t>90%</w:t>
      </w:r>
      <w:r>
        <w:rPr>
          <w:rFonts w:hint="eastAsia" w:ascii="仿宋" w:hAnsi="仿宋" w:eastAsia="仿宋" w:cs="仿宋"/>
          <w:b/>
          <w:bCs/>
          <w:color w:val="FF0000"/>
          <w:sz w:val="24"/>
          <w:szCs w:val="24"/>
          <w:lang w:val="en-US" w:eastAsia="zh-CN"/>
        </w:rPr>
        <w:t>为采购人提供服务，不可因特殊情况而涨价。</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3.付款方法和条件：</w:t>
      </w:r>
    </w:p>
    <w:p>
      <w:pPr>
        <w:pStyle w:val="13"/>
        <w:widowControl/>
        <w:numPr>
          <w:ilvl w:val="0"/>
          <w:numId w:val="0"/>
        </w:numPr>
        <w:spacing w:beforeAutospacing="0" w:afterAutospacing="0" w:line="360" w:lineRule="auto"/>
        <w:jc w:val="both"/>
        <w:rPr>
          <w:rFonts w:hint="eastAsia" w:ascii="仿宋" w:hAnsi="仿宋" w:eastAsia="仿宋" w:cs="仿宋"/>
          <w:b/>
          <w:bCs/>
          <w:color w:val="C00000"/>
          <w:sz w:val="24"/>
          <w:szCs w:val="24"/>
          <w:lang w:val="en-US" w:eastAsia="zh-CN"/>
        </w:rPr>
      </w:pPr>
      <w:r>
        <w:rPr>
          <w:rFonts w:hint="eastAsia" w:ascii="仿宋" w:hAnsi="仿宋" w:eastAsia="仿宋" w:cs="仿宋"/>
          <w:b/>
          <w:bCs/>
          <w:color w:val="C00000"/>
          <w:sz w:val="24"/>
          <w:szCs w:val="24"/>
        </w:rPr>
        <w:t>3.1</w:t>
      </w:r>
      <w:r>
        <w:rPr>
          <w:rFonts w:hint="eastAsia" w:ascii="仿宋" w:hAnsi="仿宋" w:eastAsia="仿宋" w:cs="仿宋"/>
          <w:b/>
          <w:bCs/>
          <w:color w:val="C00000"/>
          <w:sz w:val="24"/>
          <w:szCs w:val="24"/>
          <w:lang w:val="en-US" w:eastAsia="zh-CN"/>
        </w:rPr>
        <w:t>.合同签订之日起服务期满1年后30日内支付合同金额的30%，服务期满2年后30日内支付合同金额的40%，服务期满3年后30日内支付合同金额的30%。(支付费用前须扣除服务考核金后，按照扣除后的金额进行支付)</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3.2履约保证金：本项目不涉及。</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验收要求：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.1验收总则：验收</w:t>
      </w:r>
      <w:r>
        <w:rPr>
          <w:rFonts w:hint="eastAsia" w:ascii="仿宋" w:hAnsi="仿宋" w:eastAsia="仿宋" w:cs="仿宋"/>
          <w:color w:val="auto"/>
          <w:sz w:val="24"/>
          <w:szCs w:val="24"/>
          <w:lang w:val="en-US" w:eastAsia="zh-CN"/>
        </w:rPr>
        <w:t>参照</w:t>
      </w:r>
      <w:r>
        <w:rPr>
          <w:rFonts w:hint="eastAsia" w:ascii="仿宋" w:hAnsi="仿宋" w:eastAsia="仿宋" w:cs="仿宋"/>
          <w:color w:val="auto"/>
          <w:sz w:val="24"/>
          <w:szCs w:val="24"/>
        </w:rPr>
        <w:t>《财政部关于进一步加强政府采购需求和履约验收管理的指导意见》（财库〔2016〕205号）的要求组织验收，以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技术参数及要求及</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文件技术响应为准。如出现未在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.2验收主体：</w:t>
      </w:r>
      <w:r>
        <w:rPr>
          <w:rFonts w:hint="eastAsia" w:ascii="仿宋" w:hAnsi="仿宋" w:eastAsia="仿宋" w:cs="仿宋"/>
          <w:color w:val="auto"/>
          <w:sz w:val="24"/>
          <w:szCs w:val="24"/>
          <w:lang w:eastAsia="zh-CN"/>
        </w:rPr>
        <w:t>古蔺县中医医院</w:t>
      </w:r>
      <w:r>
        <w:rPr>
          <w:rFonts w:hint="eastAsia" w:ascii="仿宋" w:hAnsi="仿宋" w:eastAsia="仿宋" w:cs="仿宋"/>
          <w:color w:val="auto"/>
          <w:kern w:val="2"/>
          <w:sz w:val="24"/>
          <w:szCs w:val="24"/>
          <w:lang w:val="en-US" w:eastAsia="zh-CN"/>
        </w:rPr>
        <w:t>信息工程科</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0000FF"/>
          <w:kern w:val="2"/>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.3验收时间</w:t>
      </w: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每季度进行验收</w:t>
      </w:r>
      <w:r>
        <w:rPr>
          <w:rFonts w:hint="eastAsia" w:ascii="仿宋" w:hAnsi="仿宋" w:eastAsia="仿宋" w:cs="仿宋"/>
          <w:color w:val="0000FF"/>
          <w:kern w:val="2"/>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程序和内容：商务条款和技术条款均逐条验收；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.5验收相关事宜及法律责任：</w:t>
      </w:r>
      <w:r>
        <w:rPr>
          <w:rFonts w:hint="eastAsia" w:ascii="仿宋" w:hAnsi="仿宋" w:eastAsia="仿宋" w:cs="仿宋"/>
          <w:color w:val="auto"/>
          <w:sz w:val="24"/>
          <w:szCs w:val="24"/>
        </w:rPr>
        <w:t>如</w:t>
      </w:r>
      <w:r>
        <w:rPr>
          <w:rFonts w:hint="eastAsia" w:ascii="仿宋" w:hAnsi="仿宋" w:eastAsia="仿宋" w:cs="仿宋"/>
          <w:color w:val="auto"/>
          <w:sz w:val="24"/>
          <w:szCs w:val="24"/>
          <w:lang w:val="en-US" w:eastAsia="zh-CN"/>
        </w:rPr>
        <w:t>双方对服务成果的验收</w:t>
      </w:r>
      <w:r>
        <w:rPr>
          <w:rFonts w:hint="eastAsia" w:ascii="仿宋" w:hAnsi="仿宋" w:eastAsia="仿宋" w:cs="仿宋"/>
          <w:color w:val="auto"/>
          <w:sz w:val="24"/>
          <w:szCs w:val="24"/>
        </w:rPr>
        <w:t>出现争议，在场验收人员无法确定的，</w:t>
      </w:r>
      <w:r>
        <w:rPr>
          <w:rFonts w:hint="eastAsia" w:ascii="仿宋" w:hAnsi="仿宋" w:eastAsia="仿宋" w:cs="仿宋"/>
          <w:color w:val="auto"/>
          <w:sz w:val="24"/>
          <w:szCs w:val="24"/>
          <w:lang w:val="en-US" w:eastAsia="zh-CN"/>
        </w:rPr>
        <w:t>采购人有权</w:t>
      </w:r>
      <w:r>
        <w:rPr>
          <w:rFonts w:hint="eastAsia" w:ascii="仿宋" w:hAnsi="仿宋" w:eastAsia="仿宋" w:cs="仿宋"/>
          <w:color w:val="auto"/>
          <w:sz w:val="24"/>
          <w:szCs w:val="24"/>
        </w:rPr>
        <w:t>委托第三方质检机构进行检测，检测费用由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垫付，最终验收标准以检测结果为准，如检测合格由采购人承担检测费用，如检测不合格由</w:t>
      </w:r>
      <w:r>
        <w:rPr>
          <w:rFonts w:hint="eastAsia" w:ascii="仿宋" w:hAnsi="仿宋" w:eastAsia="仿宋" w:cs="仿宋"/>
          <w:color w:val="auto"/>
          <w:sz w:val="24"/>
          <w:szCs w:val="24"/>
          <w:lang w:val="en-US" w:eastAsia="zh-CN"/>
        </w:rPr>
        <w:t>成交人</w:t>
      </w:r>
      <w:r>
        <w:rPr>
          <w:rFonts w:hint="eastAsia" w:ascii="仿宋" w:hAnsi="仿宋" w:eastAsia="仿宋" w:cs="仿宋"/>
          <w:color w:val="auto"/>
          <w:sz w:val="24"/>
          <w:szCs w:val="24"/>
        </w:rPr>
        <w:t>承担。</w:t>
      </w:r>
      <w:r>
        <w:rPr>
          <w:rFonts w:hint="eastAsia" w:ascii="仿宋" w:hAnsi="仿宋" w:eastAsia="仿宋" w:cs="仿宋"/>
          <w:color w:val="auto"/>
          <w:kern w:val="2"/>
          <w:sz w:val="24"/>
          <w:szCs w:val="24"/>
        </w:rPr>
        <w:t>如出现</w:t>
      </w:r>
      <w:r>
        <w:rPr>
          <w:rFonts w:hint="eastAsia" w:ascii="仿宋" w:hAnsi="仿宋" w:eastAsia="仿宋" w:cs="仿宋"/>
          <w:color w:val="auto"/>
          <w:sz w:val="24"/>
          <w:szCs w:val="24"/>
          <w:lang w:val="en-US" w:eastAsia="zh-CN"/>
        </w:rPr>
        <w:t>成交人在验收过程中</w:t>
      </w:r>
      <w:r>
        <w:rPr>
          <w:rFonts w:hint="eastAsia" w:ascii="仿宋" w:hAnsi="仿宋" w:eastAsia="仿宋" w:cs="仿宋"/>
          <w:color w:val="auto"/>
          <w:kern w:val="2"/>
          <w:sz w:val="24"/>
          <w:szCs w:val="24"/>
        </w:rPr>
        <w:t>提供虚假材料的，采购方有权拒绝验收，并按政府采购相关法律法规向采购方同级财政部门汇报，追究其相关法律责任。</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.6风险处置措施和替代方案：</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.6.1风险处置措施：除不可抗力或者合同履行将损害国家利益和社会公共利益导致合同无法履行或者履行没有意义外，中标供应商不得放弃中标，供应商无故放弃中标的将承担以下风险</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承担千分之一至千分之五的罚款</w:t>
      </w:r>
      <w:r>
        <w:rPr>
          <w:rFonts w:hint="eastAsia" w:ascii="仿宋" w:hAnsi="仿宋" w:eastAsia="仿宋" w:cs="仿宋"/>
          <w:color w:val="auto"/>
          <w:kern w:val="2"/>
          <w:sz w:val="24"/>
          <w:szCs w:val="24"/>
          <w:lang w:eastAsia="zh-CN"/>
        </w:rPr>
        <w:t>；</w:t>
      </w:r>
    </w:p>
    <w:p>
      <w:pPr>
        <w:pStyle w:val="13"/>
        <w:widowControl/>
        <w:spacing w:beforeAutospacing="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.6.2替代方案：本项目无替代方案。</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知识产权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承担所有相关责任。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2.如采用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所不拥有的知识产权，则在投标报价中必须包括合法获取该知识产权的相关费用</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.违约责任与解决争议的方法：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.1采购双方均应遵守本合同，非因不可抗力而单方面终止执行合同的，将赔偿因违约给对方造成的经济损失，并向对方支付本合同总额10%的违约金，如因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原因造成的，由采购人将其列入不良行为记录。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.2若因</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原因在合同规定期限内无法</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rPr>
        <w:t>，采购人有权终止合同，并</w:t>
      </w:r>
      <w:r>
        <w:rPr>
          <w:rFonts w:hint="eastAsia" w:ascii="仿宋" w:hAnsi="仿宋" w:eastAsia="仿宋" w:cs="仿宋"/>
          <w:color w:val="auto"/>
          <w:sz w:val="24"/>
          <w:szCs w:val="24"/>
          <w:lang w:eastAsia="zh-CN"/>
        </w:rPr>
        <w:t>按照相关规定</w:t>
      </w:r>
      <w:r>
        <w:rPr>
          <w:rFonts w:hint="eastAsia" w:ascii="仿宋" w:hAnsi="仿宋" w:eastAsia="仿宋" w:cs="仿宋"/>
          <w:color w:val="auto"/>
          <w:sz w:val="24"/>
          <w:szCs w:val="24"/>
          <w:lang w:val="en-US" w:eastAsia="zh-CN"/>
        </w:rPr>
        <w:t>进行处理</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向采购人支付10%的违约金；或经采购双方协商同意继续履行合同，采购人视情况每天按合同总额3‰的标准收取违约金。因不可抗拒力所导致的交货及付款延迟等按照《中华人民共和国民法典》有关条文处理。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lang w:val="en-US" w:eastAsia="zh-CN"/>
        </w:rPr>
        <w:t>提供的服务</w:t>
      </w:r>
      <w:r>
        <w:rPr>
          <w:rFonts w:hint="eastAsia" w:ascii="仿宋" w:hAnsi="仿宋" w:eastAsia="仿宋" w:cs="仿宋"/>
          <w:color w:val="auto"/>
          <w:sz w:val="24"/>
          <w:szCs w:val="24"/>
        </w:rPr>
        <w:t>质量不符合合同规定的，</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应向采购人支付合同总价的5%的违约金，并须在</w:t>
      </w:r>
      <w:r>
        <w:rPr>
          <w:rFonts w:hint="eastAsia" w:ascii="仿宋" w:hAnsi="仿宋" w:eastAsia="仿宋" w:cs="仿宋"/>
          <w:color w:val="auto"/>
          <w:sz w:val="24"/>
          <w:szCs w:val="24"/>
          <w:lang w:val="en-US" w:eastAsia="zh-CN"/>
        </w:rPr>
        <w:t>15日内完善后续的服务工作</w:t>
      </w:r>
      <w:r>
        <w:rPr>
          <w:rFonts w:hint="eastAsia" w:ascii="仿宋" w:hAnsi="仿宋" w:eastAsia="仿宋" w:cs="仿宋"/>
          <w:color w:val="auto"/>
          <w:sz w:val="24"/>
          <w:szCs w:val="24"/>
        </w:rPr>
        <w:t>，否则，视作</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不能</w:t>
      </w:r>
      <w:r>
        <w:rPr>
          <w:rFonts w:hint="eastAsia" w:ascii="仿宋" w:hAnsi="仿宋" w:eastAsia="仿宋" w:cs="仿宋"/>
          <w:color w:val="auto"/>
          <w:sz w:val="24"/>
          <w:szCs w:val="24"/>
          <w:lang w:val="en-US" w:eastAsia="zh-CN"/>
        </w:rPr>
        <w:t>履约</w:t>
      </w:r>
      <w:r>
        <w:rPr>
          <w:rFonts w:hint="eastAsia" w:ascii="仿宋" w:hAnsi="仿宋" w:eastAsia="仿宋" w:cs="仿宋"/>
          <w:color w:val="auto"/>
          <w:sz w:val="24"/>
          <w:szCs w:val="24"/>
        </w:rPr>
        <w:t>而违约</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采购人由于不可抗力的原因不能履行合同时，应及时向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通报不能履行或不能完全履行的理由；</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由于不可抗力的原因不能履行合同时，应在</w:t>
      </w:r>
      <w:r>
        <w:rPr>
          <w:rFonts w:hint="eastAsia" w:ascii="仿宋" w:hAnsi="仿宋" w:eastAsia="仿宋" w:cs="仿宋"/>
          <w:color w:val="auto"/>
          <w:sz w:val="24"/>
          <w:szCs w:val="24"/>
          <w:lang w:val="en-US" w:eastAsia="zh-CN"/>
        </w:rPr>
        <w:t>服务期</w:t>
      </w:r>
      <w:r>
        <w:rPr>
          <w:rFonts w:hint="eastAsia" w:ascii="仿宋" w:hAnsi="仿宋" w:eastAsia="仿宋" w:cs="仿宋"/>
          <w:color w:val="auto"/>
          <w:sz w:val="24"/>
          <w:szCs w:val="24"/>
        </w:rPr>
        <w:t>到期以前及时向采购人通报不能履行或不能完全履行的理由；在取得有关主管机关证明以后，可以签订延期履行、部分履行补充合同或者不履行合同，并根据情况可部分或全部免予承担违约责任。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其他商务条款</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7.1.保密要求：</w:t>
      </w:r>
      <w:r>
        <w:rPr>
          <w:rFonts w:hint="eastAsia" w:ascii="仿宋" w:hAnsi="仿宋" w:eastAsia="仿宋" w:cs="仿宋"/>
          <w:color w:val="auto"/>
          <w:sz w:val="24"/>
          <w:szCs w:val="24"/>
        </w:rPr>
        <w:t>本项目服务过程中所涉及所有信息资料(包括：采购人提供或供应商自行收集的)的所有权归采购人所有，未经采购人书面允许成交人不得将信息资料</w:t>
      </w:r>
      <w:r>
        <w:rPr>
          <w:rFonts w:hint="eastAsia" w:ascii="仿宋" w:hAnsi="仿宋" w:eastAsia="仿宋" w:cs="仿宋"/>
          <w:color w:val="auto"/>
          <w:sz w:val="24"/>
          <w:szCs w:val="24"/>
          <w:lang w:eastAsia="zh-CN"/>
        </w:rPr>
        <w:t>透露</w:t>
      </w:r>
      <w:r>
        <w:rPr>
          <w:rFonts w:hint="eastAsia" w:ascii="仿宋" w:hAnsi="仿宋" w:eastAsia="仿宋" w:cs="仿宋"/>
          <w:color w:val="auto"/>
          <w:sz w:val="24"/>
          <w:szCs w:val="24"/>
        </w:rPr>
        <w:t>给第三方，否则采购人有权追究其法律责任。</w:t>
      </w:r>
    </w:p>
    <w:p>
      <w:pPr>
        <w:spacing w:line="36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7.2.供应商配备的服务从业人员在服务期间发生伤亡事故，或在服务过程中造成第三人伤亡的，责任由供应商全额承担，采购人有权使用未支付的服务费用进行垫付 。</w:t>
      </w:r>
    </w:p>
    <w:p>
      <w:pPr>
        <w:spacing w:line="360" w:lineRule="auto"/>
        <w:outlineLvl w:val="1"/>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三、 服务技术要求</w:t>
      </w:r>
    </w:p>
    <w:p>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（一）信息设备维护清单</w:t>
      </w:r>
    </w:p>
    <w:tbl>
      <w:tblPr>
        <w:tblStyle w:val="17"/>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9"/>
        <w:gridCol w:w="4412"/>
        <w:gridCol w:w="1051"/>
        <w:gridCol w:w="877"/>
        <w:gridCol w:w="323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序号 </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台式电脑</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各科室使用电脑</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热敏打印机</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各科室使用打印机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ThinkServer 3850 X5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LIS服务器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DL560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PACS服务器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电子病历服务器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 System X3650 M5服务器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院感、手麻服务器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 ProLiant DL388 GN9 4U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合理用药监测系统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 RH2288V3服务器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银医前置服务器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R230 2U 机架式服务器</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血糖监测服务器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93"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 PowerEdge R430 2U 机架式服务器</w:t>
            </w:r>
          </w:p>
        </w:tc>
        <w:tc>
          <w:tcPr>
            <w:tcW w:w="498"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OA办公系统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万达卫生数据交换云端一体机</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bottom"/>
          </w:tcPr>
          <w:p>
            <w:pPr>
              <w:keepNext w:val="0"/>
              <w:keepLines w:val="0"/>
              <w:widowControl/>
              <w:suppressLineNumbers w:val="0"/>
              <w:spacing w:line="360" w:lineRule="auto"/>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卫计专网交换数据一体机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华为S5720S-529-SI-AC</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93"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华为USG6000防火墙</w:t>
            </w:r>
          </w:p>
        </w:tc>
        <w:tc>
          <w:tcPr>
            <w:tcW w:w="498"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外网接入防火墙</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锐捷RG-S5750C-48SFP4XS-H</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内网48口汇聚交换机（含电源模块）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6000-E20M</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锐捷RG-UAC 6000-E20-LIS-1Y</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外网上网行为管理授权软件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锐捷RG-EG3000SE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外网出口网关</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外网无线认证服务器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锐捷RG-ESS 1000-License-500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外网无线认证授权软件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锐捷RG-S7808C</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外网核心交换机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锐捷RG-S5760C-24SFP/8GT8XS-X</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外网24口汇聚交换机（含电源模块）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锐捷RG-S2910-48GT4SFP-L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各楼层48口接入交换机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24口接入交换机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锐捷RG-S2910-24GT4SFP-P-L</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锐捷RG-S2910-10GT2SFP-P-E</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8口POE接入交换机2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锐捷MINI-GBIC-LX-SM1310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信息插座(千兆光模块）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锐捷XG-SFP-LR-SM1310</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信息插座(万兆光模块）</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锐捷RG-WS7204-A</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外网无线控制器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锐捷RG-AP820-A(V2)</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各楼层放装AP</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柜式七氟丙烷灭火装置</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新老机房灭火装置</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思迈特机房动环监控</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新机房动环监控</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新机房科华30KVA UPS (含32个电池)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老机房科华10KVA UPS（含16个电池）</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老机房UPS</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机房科士达精密空调</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新机房精密空调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93" w:type="pct"/>
            <w:tcBorders>
              <w:tl2br w:val="nil"/>
              <w:tr2bl w:val="nil"/>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光纤专线</w:t>
            </w:r>
          </w:p>
        </w:tc>
        <w:tc>
          <w:tcPr>
            <w:tcW w:w="498"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5"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536" w:type="pct"/>
            <w:tcBorders>
              <w:tl2br w:val="nil"/>
              <w:tr2bl w:val="nil"/>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老院区机房到各科室光纤专线</w:t>
            </w:r>
          </w:p>
        </w:tc>
      </w:tr>
    </w:tbl>
    <w:p>
      <w:pPr>
        <w:spacing w:line="360" w:lineRule="auto"/>
        <w:rPr>
          <w:rFonts w:hint="eastAsia" w:ascii="仿宋" w:hAnsi="仿宋" w:eastAsia="仿宋" w:cs="仿宋"/>
          <w:b/>
          <w:bCs/>
          <w:color w:val="auto"/>
          <w:sz w:val="24"/>
          <w:szCs w:val="24"/>
          <w:lang w:val="en-US" w:eastAsia="zh-CN"/>
        </w:rPr>
      </w:pP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（二）服务要求</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负责医院信息相关硬件、网络包括但不限于以上产品的维护、故障的处理，保障设备的正常使用，定期对各类产品、设备以及弱电设施进行除尘、清理，对机房摄像机、相关空调防护罩等部件要卸下彻底吹风除尘，防止由于机器运转、静电等因素将尘土吸入设施、设备机体内，确保设备正常运行，负责医院内外网电脑外设连接及故障排除、打印机共享安装、操作系统及常用软件安装、网络故障排除、电脑打印机移机安装等日常性工作。</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定期检查（一个月一次）维护数据中心机房通风、散热、净尘、供电等设施，定期检查维护（一个月一次）包括但不限于清单中各网络设备、光纤专线、电脑等设备运行情况，处理故障隐患，检查设备及相关线路情况，对有老化现象损坏及时更换、维修，对易吸尘设备（精密空调、机房机柜、机房UPS、楼层弱电设备、电脑等）进行除尘清理，确保各部分设备各项功能良好，能够正常运行，同时做好维护检查记录。</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3.在服务期内，对设备的软件升级，供应商须提供全套完整的原厂系统安全性升级补丁，确保设备安全稳定。</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每季度定期对各种弱电系统和设备进行优化，提供监控系统性能检测，包括网络的连通性、稳定性及宽带的利用率等，实时监控各服务器运行状态、流量、入侵监控等。对异常情况进行核查，并进行相关的处理。根据我院需要进行监控网络的优化，协助处理服务器软硬件故障及进行相关硬件软件的拆装等。</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5、加强维护人员安全施工培训，在维护实施过程中做到人员安全、设备安全，在户外作业时，用醒目的施工围栏对作业区域进行隔离，避免因施工造成第三方的伤害。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报修方式：</w:t>
      </w:r>
      <w:r>
        <w:rPr>
          <w:rFonts w:hint="eastAsia" w:ascii="仿宋" w:hAnsi="仿宋" w:eastAsia="仿宋" w:cs="仿宋"/>
          <w:color w:val="auto"/>
          <w:sz w:val="24"/>
          <w:szCs w:val="24"/>
          <w:lang w:val="en-US" w:eastAsia="zh-CN"/>
        </w:rPr>
        <w:t>供应商具有</w:t>
      </w:r>
      <w:r>
        <w:rPr>
          <w:rFonts w:hint="eastAsia" w:ascii="仿宋" w:hAnsi="仿宋" w:eastAsia="仿宋" w:cs="仿宋"/>
          <w:color w:val="auto"/>
          <w:sz w:val="24"/>
          <w:szCs w:val="24"/>
        </w:rPr>
        <w:t>客户服务专线，24小时*365天有专人接听</w:t>
      </w:r>
      <w:r>
        <w:rPr>
          <w:rFonts w:hint="eastAsia" w:ascii="仿宋" w:hAnsi="仿宋" w:eastAsia="仿宋" w:cs="仿宋"/>
          <w:color w:val="auto"/>
          <w:sz w:val="24"/>
          <w:szCs w:val="24"/>
          <w:lang w:val="en-US" w:eastAsia="zh-CN"/>
        </w:rPr>
        <w:t>提供维护保障</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响应时间：接到医院报修电话后，</w:t>
      </w:r>
      <w:r>
        <w:rPr>
          <w:rFonts w:hint="eastAsia" w:ascii="仿宋" w:hAnsi="仿宋" w:eastAsia="仿宋" w:cs="仿宋"/>
          <w:color w:val="auto"/>
          <w:sz w:val="24"/>
          <w:szCs w:val="24"/>
          <w:lang w:val="en-US" w:eastAsia="zh-CN"/>
        </w:rPr>
        <w:t>维护人员10分钟</w:t>
      </w:r>
      <w:r>
        <w:rPr>
          <w:rFonts w:hint="eastAsia" w:ascii="仿宋" w:hAnsi="仿宋" w:eastAsia="仿宋" w:cs="仿宋"/>
          <w:color w:val="auto"/>
          <w:sz w:val="24"/>
          <w:szCs w:val="24"/>
        </w:rPr>
        <w:t>内电话响应。故障若电话交流无法解决，则在接</w:t>
      </w:r>
      <w:r>
        <w:rPr>
          <w:rFonts w:hint="eastAsia" w:ascii="仿宋" w:hAnsi="仿宋" w:eastAsia="仿宋" w:cs="仿宋"/>
          <w:color w:val="auto"/>
          <w:sz w:val="24"/>
          <w:szCs w:val="24"/>
          <w:lang w:val="en-US" w:eastAsia="zh-CN"/>
        </w:rPr>
        <w:t>到</w:t>
      </w:r>
      <w:r>
        <w:rPr>
          <w:rFonts w:hint="eastAsia" w:ascii="仿宋" w:hAnsi="仿宋" w:eastAsia="仿宋" w:cs="仿宋"/>
          <w:color w:val="auto"/>
          <w:sz w:val="24"/>
          <w:szCs w:val="24"/>
        </w:rPr>
        <w:t>报修电</w:t>
      </w:r>
      <w:r>
        <w:rPr>
          <w:rFonts w:hint="eastAsia" w:ascii="仿宋" w:hAnsi="仿宋" w:eastAsia="仿宋" w:cs="仿宋"/>
          <w:color w:val="auto"/>
          <w:sz w:val="24"/>
          <w:szCs w:val="24"/>
          <w:lang w:val="en-US" w:eastAsia="zh-CN"/>
        </w:rPr>
        <w:t>话</w:t>
      </w:r>
      <w:r>
        <w:rPr>
          <w:rFonts w:hint="eastAsia" w:ascii="仿宋" w:hAnsi="仿宋" w:eastAsia="仿宋" w:cs="仿宋"/>
          <w:color w:val="auto"/>
          <w:sz w:val="24"/>
          <w:szCs w:val="24"/>
        </w:rPr>
        <w:t>后</w:t>
      </w:r>
      <w:r>
        <w:rPr>
          <w:rFonts w:hint="eastAsia" w:ascii="仿宋" w:hAnsi="仿宋" w:eastAsia="仿宋" w:cs="仿宋"/>
          <w:color w:val="auto"/>
          <w:sz w:val="24"/>
          <w:szCs w:val="24"/>
          <w:lang w:val="en-US" w:eastAsia="zh-CN"/>
        </w:rPr>
        <w:t>维护人员30分钟</w:t>
      </w:r>
      <w:r>
        <w:rPr>
          <w:rFonts w:hint="eastAsia" w:ascii="仿宋" w:hAnsi="仿宋" w:eastAsia="仿宋" w:cs="仿宋"/>
          <w:color w:val="auto"/>
          <w:sz w:val="24"/>
          <w:szCs w:val="24"/>
        </w:rPr>
        <w:t>内到达现场</w:t>
      </w:r>
      <w:r>
        <w:rPr>
          <w:rFonts w:hint="eastAsia" w:ascii="仿宋" w:hAnsi="仿宋" w:eastAsia="仿宋" w:cs="仿宋"/>
          <w:color w:val="auto"/>
          <w:sz w:val="24"/>
          <w:szCs w:val="24"/>
          <w:lang w:val="en-US" w:eastAsia="zh-CN"/>
        </w:rPr>
        <w:t>处理</w:t>
      </w:r>
      <w:r>
        <w:rPr>
          <w:rFonts w:hint="eastAsia" w:ascii="仿宋" w:hAnsi="仿宋" w:eastAsia="仿宋" w:cs="仿宋"/>
          <w:color w:val="auto"/>
          <w:sz w:val="24"/>
          <w:szCs w:val="24"/>
        </w:rPr>
        <w:t>。</w:t>
      </w:r>
    </w:p>
    <w:p>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8.如确实有相关设备需更换维护维修，应做好维护记录，相关科室签字，</w:t>
      </w:r>
      <w:r>
        <w:rPr>
          <w:rFonts w:hint="eastAsia" w:ascii="仿宋" w:hAnsi="仿宋" w:eastAsia="仿宋" w:cs="仿宋"/>
          <w:color w:val="0000FF"/>
          <w:sz w:val="24"/>
          <w:szCs w:val="24"/>
          <w:lang w:val="en-US" w:eastAsia="zh-CN"/>
        </w:rPr>
        <w:t>维护材料费以报价要求约定为准执行。</w:t>
      </w:r>
    </w:p>
    <w:p>
      <w:pPr>
        <w:rPr>
          <w:rFonts w:hint="eastAsia"/>
          <w:lang w:val="en-US" w:eastAsia="zh-CN"/>
        </w:rPr>
      </w:pPr>
    </w:p>
    <w:p>
      <w:pPr>
        <w:pStyle w:val="2"/>
        <w:rPr>
          <w:rFonts w:hint="eastAsia"/>
          <w:lang w:val="en-US" w:eastAsia="zh-CN"/>
        </w:rPr>
      </w:pP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（三）服务考核标准</w:t>
      </w:r>
    </w:p>
    <w:p>
      <w:pPr>
        <w:pStyle w:val="2"/>
        <w:rPr>
          <w:rFonts w:hint="default"/>
          <w:lang w:val="en-US" w:eastAsia="zh-CN"/>
        </w:rPr>
      </w:pPr>
      <w:r>
        <w:rPr>
          <w:rFonts w:hint="eastAsia" w:ascii="仿宋" w:hAnsi="仿宋" w:eastAsia="仿宋" w:cs="仿宋"/>
          <w:b/>
          <w:bCs/>
          <w:color w:val="auto"/>
          <w:sz w:val="24"/>
          <w:szCs w:val="24"/>
          <w:lang w:val="en-US" w:eastAsia="zh-CN"/>
        </w:rPr>
        <w:t>1.服务考核表</w:t>
      </w:r>
    </w:p>
    <w:tbl>
      <w:tblPr>
        <w:tblStyle w:val="17"/>
        <w:tblW w:w="4954"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574"/>
        <w:gridCol w:w="1329"/>
        <w:gridCol w:w="1726"/>
        <w:gridCol w:w="140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季度服务考核表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考核项目</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扣减分</w:t>
            </w:r>
            <w:r>
              <w:rPr>
                <w:rFonts w:hint="eastAsia" w:ascii="仿宋" w:hAnsi="仿宋" w:eastAsia="仿宋" w:cs="仿宋"/>
                <w:color w:val="auto"/>
                <w:kern w:val="0"/>
                <w:sz w:val="24"/>
                <w:szCs w:val="24"/>
              </w:rPr>
              <w:t>值</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扣分小计</w:t>
            </w: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备注（可具体说明情况）</w:t>
            </w:r>
          </w:p>
        </w:tc>
        <w:tc>
          <w:tcPr>
            <w:tcW w:w="67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扣分合计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服务人员仪表不整洁，上班不规范着装，有不文明语言、行为，包含在院内吸烟、喝酒等。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1分/人次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restar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服务过程中，服务人员不爱护采购人公共设施的，造成损坏的除扣分外，还须照价赔偿。</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服务人员</w:t>
            </w:r>
            <w:r>
              <w:rPr>
                <w:rFonts w:hint="eastAsia" w:ascii="仿宋" w:hAnsi="仿宋" w:eastAsia="仿宋" w:cs="仿宋"/>
                <w:color w:val="auto"/>
                <w:kern w:val="0"/>
                <w:sz w:val="24"/>
                <w:szCs w:val="24"/>
                <w:lang w:val="en-US" w:eastAsia="zh-CN"/>
              </w:rPr>
              <w:t>超过</w:t>
            </w:r>
            <w:r>
              <w:rPr>
                <w:rFonts w:hint="eastAsia" w:ascii="仿宋" w:hAnsi="仿宋" w:eastAsia="仿宋" w:cs="仿宋"/>
                <w:color w:val="0000FF"/>
                <w:kern w:val="0"/>
                <w:sz w:val="24"/>
                <w:szCs w:val="24"/>
                <w:lang w:val="en-US" w:eastAsia="zh-CN"/>
              </w:rPr>
              <w:t>10分钟</w:t>
            </w:r>
            <w:r>
              <w:rPr>
                <w:rFonts w:hint="eastAsia" w:ascii="仿宋" w:hAnsi="仿宋" w:eastAsia="仿宋" w:cs="仿宋"/>
                <w:color w:val="auto"/>
                <w:kern w:val="0"/>
                <w:sz w:val="24"/>
                <w:szCs w:val="24"/>
              </w:rPr>
              <w:t>联系不上</w:t>
            </w:r>
            <w:r>
              <w:rPr>
                <w:rFonts w:hint="eastAsia" w:ascii="仿宋" w:hAnsi="仿宋" w:eastAsia="仿宋" w:cs="仿宋"/>
                <w:color w:val="auto"/>
                <w:kern w:val="0"/>
                <w:sz w:val="24"/>
                <w:szCs w:val="24"/>
                <w:lang w:val="en-US" w:eastAsia="zh-CN"/>
              </w:rPr>
              <w:t>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p>
        </w:tc>
        <w:tc>
          <w:tcPr>
            <w:tcW w:w="673" w:type="pct"/>
            <w:vMerge w:val="continue"/>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服务人员未按</w:t>
            </w:r>
            <w:r>
              <w:rPr>
                <w:rFonts w:hint="eastAsia" w:ascii="仿宋" w:hAnsi="仿宋" w:eastAsia="仿宋" w:cs="仿宋"/>
                <w:color w:val="auto"/>
                <w:kern w:val="0"/>
                <w:sz w:val="24"/>
                <w:szCs w:val="24"/>
                <w:lang w:val="en-US" w:eastAsia="zh-CN"/>
              </w:rPr>
              <w:t>采购文件要求</w:t>
            </w:r>
            <w:r>
              <w:rPr>
                <w:rFonts w:hint="eastAsia" w:ascii="仿宋" w:hAnsi="仿宋" w:eastAsia="仿宋" w:cs="仿宋"/>
                <w:color w:val="auto"/>
                <w:kern w:val="0"/>
                <w:sz w:val="24"/>
                <w:szCs w:val="24"/>
              </w:rPr>
              <w:t>及时到达现场或以各种理由推诿</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推迟到场时间的。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在服务过程中</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接洽时，态度恶劣、与</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发生争吵等恶劣事件</w:t>
            </w:r>
            <w:r>
              <w:rPr>
                <w:rFonts w:hint="eastAsia" w:ascii="仿宋" w:hAnsi="仿宋" w:eastAsia="仿宋" w:cs="仿宋"/>
                <w:color w:val="auto"/>
                <w:kern w:val="0"/>
                <w:sz w:val="24"/>
                <w:szCs w:val="24"/>
                <w:lang w:eastAsia="zh-CN"/>
              </w:rPr>
              <w:t>。</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w:t>
            </w:r>
            <w:r>
              <w:rPr>
                <w:rFonts w:hint="eastAsia" w:ascii="仿宋" w:hAnsi="仿宋" w:eastAsia="仿宋" w:cs="仿宋"/>
                <w:color w:val="auto"/>
                <w:kern w:val="0"/>
                <w:sz w:val="24"/>
                <w:szCs w:val="24"/>
                <w:lang w:val="en-US" w:eastAsia="zh-CN"/>
              </w:rPr>
              <w:t>服务</w:t>
            </w:r>
            <w:r>
              <w:rPr>
                <w:rFonts w:hint="eastAsia" w:ascii="仿宋" w:hAnsi="仿宋" w:eastAsia="仿宋" w:cs="仿宋"/>
                <w:color w:val="auto"/>
                <w:kern w:val="0"/>
                <w:sz w:val="24"/>
                <w:szCs w:val="24"/>
              </w:rPr>
              <w:t>人员不足</w:t>
            </w:r>
            <w:r>
              <w:rPr>
                <w:rFonts w:hint="eastAsia" w:ascii="仿宋" w:hAnsi="仿宋" w:eastAsia="仿宋" w:cs="仿宋"/>
                <w:color w:val="auto"/>
                <w:kern w:val="0"/>
                <w:sz w:val="24"/>
                <w:szCs w:val="24"/>
                <w:lang w:val="en-US" w:eastAsia="zh-CN"/>
              </w:rPr>
              <w:t>或工作繁忙等理由拖延采购人工作的，包括但不限于维修时间超出约定时间、</w:t>
            </w:r>
            <w:r>
              <w:rPr>
                <w:rFonts w:hint="eastAsia" w:ascii="仿宋" w:hAnsi="仿宋" w:eastAsia="仿宋" w:cs="仿宋"/>
                <w:color w:val="0000FF"/>
                <w:kern w:val="0"/>
                <w:sz w:val="24"/>
                <w:szCs w:val="24"/>
                <w:lang w:val="en-US" w:eastAsia="zh-CN"/>
              </w:rPr>
              <w:t>服务要求当中约定各项维护记录</w:t>
            </w:r>
            <w:r>
              <w:rPr>
                <w:rFonts w:hint="eastAsia" w:ascii="仿宋" w:hAnsi="仿宋" w:eastAsia="仿宋" w:cs="仿宋"/>
                <w:color w:val="auto"/>
                <w:kern w:val="0"/>
                <w:sz w:val="24"/>
                <w:szCs w:val="24"/>
                <w:lang w:val="en-US" w:eastAsia="zh-CN"/>
              </w:rPr>
              <w:t>等。</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服务过程</w:t>
            </w:r>
            <w:r>
              <w:rPr>
                <w:rFonts w:hint="eastAsia" w:ascii="仿宋" w:hAnsi="仿宋" w:eastAsia="仿宋" w:cs="仿宋"/>
                <w:color w:val="auto"/>
                <w:kern w:val="0"/>
                <w:sz w:val="24"/>
                <w:szCs w:val="24"/>
              </w:rPr>
              <w:t>中</w:t>
            </w:r>
            <w:r>
              <w:rPr>
                <w:rFonts w:hint="eastAsia" w:ascii="仿宋" w:hAnsi="仿宋" w:eastAsia="仿宋" w:cs="仿宋"/>
                <w:color w:val="auto"/>
                <w:kern w:val="0"/>
                <w:sz w:val="24"/>
                <w:szCs w:val="24"/>
                <w:lang w:val="en-US" w:eastAsia="zh-CN"/>
              </w:rPr>
              <w:t>因不</w:t>
            </w:r>
            <w:r>
              <w:rPr>
                <w:rFonts w:hint="eastAsia" w:ascii="仿宋" w:hAnsi="仿宋" w:eastAsia="仿宋" w:cs="仿宋"/>
                <w:color w:val="auto"/>
                <w:kern w:val="0"/>
                <w:sz w:val="24"/>
                <w:szCs w:val="24"/>
              </w:rPr>
              <w:t>遵守</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相关规章制度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被投诉至采购人处的。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分/人次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同一台机子连续出现同一问题且已对采购人正常工作造成影响，导致采购人工作出现工作失责的。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如采购人节假日或平时加班遇到设备故障，仍须供应商按要求提供维修售后服务，不得以节假日或休息为由拒绝服务的。</w:t>
            </w:r>
          </w:p>
        </w:tc>
        <w:tc>
          <w:tcPr>
            <w:tcW w:w="753" w:type="pct"/>
            <w:tcBorders>
              <w:tl2br w:val="nil"/>
              <w:tr2bl w:val="nil"/>
            </w:tcBorders>
            <w:noWrap/>
            <w:vAlign w:val="center"/>
          </w:tcPr>
          <w:p>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分/次</w:t>
            </w:r>
          </w:p>
        </w:tc>
        <w:tc>
          <w:tcPr>
            <w:tcW w:w="636" w:type="pct"/>
            <w:tcBorders>
              <w:tl2br w:val="nil"/>
              <w:tr2bl w:val="nil"/>
            </w:tcBorders>
            <w:noWrap/>
            <w:vAlign w:val="top"/>
          </w:tcPr>
          <w:p>
            <w:pPr>
              <w:jc w:val="center"/>
              <w:rPr>
                <w:rFonts w:hint="eastAsia" w:ascii="仿宋" w:hAnsi="仿宋" w:eastAsia="仿宋" w:cs="仿宋"/>
                <w:color w:val="auto"/>
                <w:sz w:val="24"/>
                <w:szCs w:val="24"/>
                <w:lang w:val="en-US" w:eastAsia="zh-CN"/>
              </w:rPr>
            </w:pPr>
          </w:p>
        </w:tc>
        <w:tc>
          <w:tcPr>
            <w:tcW w:w="826" w:type="pct"/>
            <w:tcBorders>
              <w:tl2br w:val="nil"/>
              <w:tr2bl w:val="nil"/>
            </w:tcBorders>
            <w:noWrap/>
            <w:vAlign w:val="top"/>
          </w:tcPr>
          <w:p>
            <w:pPr>
              <w:jc w:val="center"/>
              <w:rPr>
                <w:rFonts w:hint="eastAsia" w:ascii="仿宋" w:hAnsi="仿宋" w:eastAsia="仿宋" w:cs="仿宋"/>
                <w:color w:val="auto"/>
                <w:sz w:val="24"/>
                <w:szCs w:val="24"/>
              </w:rPr>
            </w:pPr>
          </w:p>
        </w:tc>
        <w:tc>
          <w:tcPr>
            <w:tcW w:w="673" w:type="pct"/>
            <w:vMerge w:val="continue"/>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09" w:type="pct"/>
            <w:tcBorders>
              <w:tl2br w:val="nil"/>
              <w:tr2bl w:val="nil"/>
            </w:tcBorders>
            <w:noWrap/>
            <w:vAlign w:val="center"/>
          </w:tcPr>
          <w:p>
            <w:pPr>
              <w:widowControl/>
              <w:spacing w:line="276"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合计最终得分</w:t>
            </w:r>
          </w:p>
        </w:tc>
        <w:tc>
          <w:tcPr>
            <w:tcW w:w="2890" w:type="pct"/>
            <w:gridSpan w:val="4"/>
            <w:tcBorders>
              <w:tl2br w:val="nil"/>
              <w:tr2bl w:val="nil"/>
            </w:tcBorders>
            <w:noWrap/>
            <w:vAlign w:val="center"/>
          </w:tcPr>
          <w:p>
            <w:pPr>
              <w:widowControl/>
              <w:spacing w:line="276" w:lineRule="auto"/>
              <w:ind w:firstLine="2640" w:firstLineChars="1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00" w:type="pct"/>
            <w:gridSpan w:val="5"/>
            <w:tcBorders>
              <w:tl2br w:val="nil"/>
              <w:tr2bl w:val="nil"/>
            </w:tcBorders>
            <w:shd w:val="clear" w:color="000000" w:fill="C0C0C0"/>
            <w:noWrap/>
            <w:vAlign w:val="center"/>
          </w:tcPr>
          <w:p>
            <w:pPr>
              <w:widowControl/>
              <w:spacing w:line="276"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项目管理人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5000" w:type="pct"/>
            <w:gridSpan w:val="5"/>
            <w:tcBorders>
              <w:tl2br w:val="nil"/>
              <w:tr2bl w:val="nil"/>
            </w:tcBorders>
            <w:noWrap w:val="0"/>
            <w:vAlign w:val="center"/>
          </w:tcPr>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甲方单位（部门</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科室相关人员</w:t>
            </w:r>
            <w:r>
              <w:rPr>
                <w:rFonts w:hint="eastAsia" w:ascii="仿宋" w:hAnsi="仿宋" w:eastAsia="仿宋" w:cs="仿宋"/>
                <w:color w:val="auto"/>
                <w:kern w:val="0"/>
                <w:sz w:val="24"/>
                <w:szCs w:val="24"/>
              </w:rPr>
              <w:t>）：</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项目负责人[项目经理]（签字）：</w:t>
            </w:r>
          </w:p>
          <w:p>
            <w:pPr>
              <w:widowControl/>
              <w:spacing w:line="276" w:lineRule="auto"/>
              <w:jc w:val="left"/>
              <w:rPr>
                <w:rFonts w:hint="eastAsia" w:ascii="仿宋" w:hAnsi="仿宋" w:eastAsia="仿宋" w:cs="仿宋"/>
                <w:color w:val="auto"/>
                <w:kern w:val="0"/>
                <w:sz w:val="24"/>
                <w:szCs w:val="24"/>
                <w:lang w:eastAsia="zh-CN"/>
              </w:rPr>
            </w:pPr>
          </w:p>
          <w:p>
            <w:pPr>
              <w:widowControl/>
              <w:spacing w:line="276"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考核日期：</w:t>
            </w:r>
            <w:r>
              <w:rPr>
                <w:rFonts w:hint="eastAsia" w:ascii="仿宋" w:hAnsi="仿宋" w:eastAsia="仿宋" w:cs="仿宋"/>
                <w:color w:val="auto"/>
                <w:kern w:val="0"/>
                <w:sz w:val="24"/>
                <w:szCs w:val="24"/>
                <w:lang w:val="en-US" w:eastAsia="zh-CN"/>
              </w:rPr>
              <w:t>2024年  月  日</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4"/>
          <w:szCs w:val="24"/>
          <w:lang w:val="en-US" w:eastAsia="zh-CN"/>
        </w:rPr>
      </w:pPr>
      <w:r>
        <w:rPr>
          <w:rFonts w:hint="eastAsia" w:ascii="仿宋" w:hAnsi="仿宋" w:eastAsia="仿宋" w:cs="仿宋"/>
          <w:b/>
          <w:bCs/>
          <w:color w:val="auto"/>
          <w:sz w:val="24"/>
          <w:szCs w:val="24"/>
          <w:lang w:val="en-US" w:eastAsia="zh-CN"/>
        </w:rPr>
        <w:t>2.服务周期每满一个季度进行一次考评，考核总分为100分，考评工作由信息工程科执行，考评分数在98分的基础上，</w:t>
      </w:r>
      <w:r>
        <w:rPr>
          <w:rFonts w:hint="eastAsia" w:ascii="仿宋" w:hAnsi="仿宋" w:eastAsia="仿宋" w:cs="仿宋"/>
          <w:b/>
          <w:bCs/>
          <w:color w:val="0000FF"/>
          <w:sz w:val="24"/>
          <w:szCs w:val="24"/>
          <w:lang w:val="en-US" w:eastAsia="zh-CN"/>
        </w:rPr>
        <w:t>最终得分每低于一分扣减金额200元。</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3.每季度考核分值低于90分的视为季度履约不合格，服务期内出现三次不合格的情况，采购人有权终止合同且不承担任何法律责任。</w:t>
      </w:r>
    </w:p>
    <w:p>
      <w:pPr>
        <w:spacing w:line="360" w:lineRule="auto"/>
        <w:rPr>
          <w:rFonts w:hint="eastAsia" w:ascii="仿宋" w:hAnsi="仿宋" w:eastAsia="仿宋" w:cs="仿宋"/>
          <w:b/>
          <w:bCs/>
          <w:color w:val="auto"/>
          <w:sz w:val="24"/>
          <w:szCs w:val="24"/>
          <w:lang w:val="en-US" w:eastAsia="zh-CN"/>
        </w:rPr>
      </w:pPr>
    </w:p>
    <w:p>
      <w:pPr>
        <w:spacing w:after="0" w:line="360" w:lineRule="auto"/>
        <w:jc w:val="left"/>
        <w:rPr>
          <w:rFonts w:hint="eastAsia" w:ascii="仿宋" w:hAnsi="仿宋" w:eastAsia="仿宋" w:cs="仿宋"/>
          <w:b/>
          <w:bCs/>
          <w:color w:val="0000FF"/>
          <w:sz w:val="24"/>
          <w:lang w:val="zh-CN"/>
        </w:rPr>
      </w:pPr>
      <w:r>
        <w:rPr>
          <w:rFonts w:hint="eastAsia" w:ascii="仿宋" w:hAnsi="仿宋" w:eastAsia="仿宋" w:cs="仿宋"/>
          <w:b/>
          <w:bCs/>
          <w:color w:val="0000FF"/>
          <w:sz w:val="24"/>
          <w:szCs w:val="24"/>
          <w:lang w:val="zh-CN"/>
        </w:rPr>
        <w:t>注：以上商务条款及服务技术要求为实质性条款，均不允许负偏离，负偏离视为非实质性响应投标文件，做无效投标处理，须提供全部响应实质性条款的承诺函。</w:t>
      </w:r>
    </w:p>
    <w:p>
      <w:pPr>
        <w:spacing w:line="360" w:lineRule="auto"/>
        <w:rPr>
          <w:rFonts w:hint="eastAsia" w:ascii="仿宋" w:hAnsi="仿宋" w:eastAsia="仿宋" w:cs="仿宋"/>
          <w:b/>
          <w:bCs/>
          <w:color w:val="auto"/>
          <w:sz w:val="24"/>
          <w:szCs w:val="24"/>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sectPr>
          <w:headerReference r:id="rId3" w:type="default"/>
          <w:footerReference r:id="rId4" w:type="default"/>
          <w:pgSz w:w="11906" w:h="16838"/>
          <w:pgMar w:top="567" w:right="1020" w:bottom="1134" w:left="567" w:header="851" w:footer="992" w:gutter="0"/>
          <w:cols w:space="425" w:num="1"/>
          <w:docGrid w:type="lines" w:linePitch="312" w:charSpace="0"/>
        </w:sectPr>
      </w:pPr>
    </w:p>
    <w:p>
      <w:pPr>
        <w:rPr>
          <w:rFonts w:hint="eastAsia"/>
          <w:lang w:val="en-US" w:eastAsia="zh-CN"/>
        </w:rPr>
      </w:pPr>
    </w:p>
    <w:p>
      <w:pPr>
        <w:shd w:val="clear" w:color="auto" w:fill="auto"/>
        <w:jc w:val="left"/>
        <w:rPr>
          <w:rStyle w:val="22"/>
          <w:b/>
          <w:bCs/>
          <w:lang w:val="zh-TW" w:eastAsia="zh-TW"/>
        </w:rPr>
      </w:pPr>
      <w:r>
        <w:rPr>
          <w:rStyle w:val="22"/>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2"/>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Arial Black" w:hAnsi="Arial Black" w:cs="Arial Black"/>
          <w:b w:val="0"/>
          <w:bCs w:val="0"/>
          <w:sz w:val="28"/>
          <w:szCs w:val="28"/>
          <w:lang w:val="en-US" w:eastAsia="zh-CN"/>
        </w:rPr>
        <w:t>古蔺县中医医院信息设备维护服务采购项目</w:t>
      </w:r>
    </w:p>
    <w:tbl>
      <w:tblPr>
        <w:tblStyle w:val="17"/>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jc w:val="center"/>
              <w:rPr>
                <w:rFonts w:hint="eastAsia" w:ascii="宋体" w:hAnsi="宋体"/>
                <w:b/>
                <w:sz w:val="24"/>
              </w:rPr>
            </w:pPr>
          </w:p>
        </w:tc>
        <w:tc>
          <w:tcPr>
            <w:tcW w:w="1694" w:type="dxa"/>
            <w:vMerge w:val="continue"/>
            <w:noWrap w:val="0"/>
            <w:vAlign w:val="center"/>
          </w:tcPr>
          <w:p>
            <w:pPr>
              <w:jc w:val="cente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jc w:val="center"/>
              <w:rPr>
                <w:rFonts w:hint="eastAsia" w:ascii="宋体" w:hAnsi="宋体" w:eastAsiaTheme="minorEastAsia"/>
                <w:b/>
                <w:sz w:val="24"/>
                <w:lang w:eastAsia="zh-CN"/>
              </w:rPr>
            </w:pPr>
          </w:p>
        </w:tc>
        <w:tc>
          <w:tcPr>
            <w:tcW w:w="1694" w:type="dxa"/>
            <w:noWrap w:val="0"/>
            <w:vAlign w:val="center"/>
          </w:tcPr>
          <w:p>
            <w:pPr>
              <w:jc w:val="center"/>
              <w:rPr>
                <w:rFonts w:hint="eastAsia" w:ascii="宋体" w:hAnsi="宋体" w:eastAsiaTheme="minorEastAsia"/>
                <w:b/>
                <w:sz w:val="24"/>
                <w:lang w:eastAsia="zh-CN"/>
              </w:rPr>
            </w:pPr>
          </w:p>
        </w:tc>
        <w:tc>
          <w:tcPr>
            <w:tcW w:w="1992" w:type="dxa"/>
            <w:noWrap w:val="0"/>
            <w:vAlign w:val="center"/>
          </w:tcPr>
          <w:p>
            <w:pPr>
              <w:jc w:val="center"/>
              <w:rPr>
                <w:rFonts w:hint="eastAsia" w:ascii="宋体" w:hAnsi="宋体"/>
                <w:b/>
                <w:sz w:val="24"/>
              </w:rPr>
            </w:pPr>
          </w:p>
        </w:tc>
        <w:tc>
          <w:tcPr>
            <w:tcW w:w="2126" w:type="dxa"/>
            <w:gridSpan w:val="2"/>
            <w:noWrap w:val="0"/>
            <w:vAlign w:val="center"/>
          </w:tcPr>
          <w:p>
            <w:pPr>
              <w:jc w:val="center"/>
              <w:rPr>
                <w:rFonts w:hint="default" w:ascii="宋体" w:hAnsi="宋体" w:eastAsiaTheme="minorEastAsia"/>
                <w:b/>
                <w:sz w:val="24"/>
                <w:lang w:val="en-US" w:eastAsia="zh-CN"/>
              </w:rPr>
            </w:pPr>
          </w:p>
        </w:tc>
        <w:tc>
          <w:tcPr>
            <w:tcW w:w="1984" w:type="dxa"/>
            <w:noWrap w:val="0"/>
            <w:vAlign w:val="center"/>
          </w:tcPr>
          <w:p>
            <w:pPr>
              <w:jc w:val="center"/>
              <w:rPr>
                <w:rFonts w:hint="eastAsia" w:ascii="宋体" w:hAnsi="宋体" w:eastAsiaTheme="minorEastAsia"/>
                <w:b/>
                <w:sz w:val="24"/>
                <w:lang w:eastAsia="zh-CN"/>
              </w:rPr>
            </w:pPr>
          </w:p>
        </w:tc>
        <w:tc>
          <w:tcPr>
            <w:tcW w:w="2127" w:type="dxa"/>
            <w:gridSpan w:val="2"/>
            <w:noWrap w:val="0"/>
            <w:vAlign w:val="center"/>
          </w:tcPr>
          <w:p>
            <w:pPr>
              <w:jc w:val="center"/>
              <w:rPr>
                <w:rFonts w:hint="eastAsia" w:ascii="宋体" w:hAnsi="宋体"/>
                <w:b/>
                <w:sz w:val="24"/>
              </w:rPr>
            </w:pPr>
          </w:p>
        </w:tc>
        <w:tc>
          <w:tcPr>
            <w:tcW w:w="1984"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jc w:val="center"/>
              <w:rPr>
                <w:rFonts w:hint="eastAsia" w:ascii="宋体" w:hAnsi="宋体"/>
                <w:b/>
                <w:sz w:val="24"/>
              </w:rPr>
            </w:pPr>
          </w:p>
        </w:tc>
        <w:tc>
          <w:tcPr>
            <w:tcW w:w="1694" w:type="dxa"/>
            <w:vMerge w:val="continue"/>
            <w:noWrap w:val="0"/>
            <w:vAlign w:val="top"/>
          </w:tcPr>
          <w:p>
            <w:pPr>
              <w:rPr>
                <w:rFonts w:hint="eastAsia" w:ascii="宋体" w:hAnsi="宋体"/>
                <w:b/>
                <w:sz w:val="24"/>
              </w:rPr>
            </w:pPr>
          </w:p>
        </w:tc>
        <w:tc>
          <w:tcPr>
            <w:tcW w:w="1992" w:type="dxa"/>
            <w:noWrap w:val="0"/>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jc w:val="center"/>
              <w:rPr>
                <w:rFonts w:hint="eastAsia" w:ascii="宋体" w:hAnsi="宋体"/>
                <w:b/>
                <w:sz w:val="24"/>
              </w:rPr>
            </w:pPr>
            <w:r>
              <w:rPr>
                <w:rFonts w:hint="eastAsia" w:ascii="宋体" w:hAnsi="宋体"/>
                <w:b/>
                <w:sz w:val="24"/>
              </w:rPr>
              <w:t>手机号码</w:t>
            </w:r>
          </w:p>
        </w:tc>
        <w:tc>
          <w:tcPr>
            <w:tcW w:w="1984" w:type="dxa"/>
            <w:noWrap w:val="0"/>
            <w:vAlign w:val="center"/>
          </w:tcPr>
          <w:p>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jc w:val="center"/>
              <w:rPr>
                <w:rFonts w:hint="eastAsia" w:ascii="宋体" w:hAnsi="宋体"/>
                <w:b/>
                <w:sz w:val="24"/>
              </w:rPr>
            </w:pPr>
            <w:r>
              <w:rPr>
                <w:rFonts w:hint="eastAsia" w:ascii="宋体" w:hAnsi="宋体"/>
                <w:b/>
                <w:sz w:val="24"/>
              </w:rPr>
              <w:t>邮箱</w:t>
            </w:r>
          </w:p>
        </w:tc>
        <w:tc>
          <w:tcPr>
            <w:tcW w:w="1984" w:type="dxa"/>
            <w:noWrap w:val="0"/>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pPr>
              <w:jc w:val="center"/>
              <w:rPr>
                <w:rFonts w:hint="eastAsia" w:ascii="宋体" w:hAnsi="宋体" w:eastAsiaTheme="minorEastAsia"/>
                <w:b/>
                <w:sz w:val="24"/>
                <w:lang w:eastAsia="zh-CN"/>
              </w:rPr>
            </w:pPr>
          </w:p>
        </w:tc>
        <w:tc>
          <w:tcPr>
            <w:tcW w:w="1694" w:type="dxa"/>
            <w:noWrap w:val="0"/>
            <w:vAlign w:val="top"/>
          </w:tcPr>
          <w:p>
            <w:pPr>
              <w:jc w:val="center"/>
              <w:rPr>
                <w:rFonts w:hint="eastAsia" w:ascii="宋体" w:hAnsi="宋体"/>
                <w:b/>
                <w:sz w:val="24"/>
              </w:rPr>
            </w:pPr>
          </w:p>
        </w:tc>
        <w:tc>
          <w:tcPr>
            <w:tcW w:w="1992" w:type="dxa"/>
            <w:noWrap w:val="0"/>
            <w:vAlign w:val="top"/>
          </w:tcPr>
          <w:p>
            <w:pPr>
              <w:jc w:val="center"/>
              <w:rPr>
                <w:rFonts w:hint="eastAsia" w:ascii="宋体" w:hAnsi="宋体"/>
                <w:b/>
                <w:sz w:val="24"/>
              </w:rPr>
            </w:pPr>
          </w:p>
        </w:tc>
        <w:tc>
          <w:tcPr>
            <w:tcW w:w="2126" w:type="dxa"/>
            <w:gridSpan w:val="2"/>
            <w:noWrap w:val="0"/>
            <w:vAlign w:val="top"/>
          </w:tcPr>
          <w:p>
            <w:pPr>
              <w:jc w:val="center"/>
              <w:rPr>
                <w:rFonts w:hint="eastAsia" w:ascii="宋体" w:hAnsi="宋体"/>
                <w:b/>
                <w:sz w:val="24"/>
              </w:rPr>
            </w:pPr>
          </w:p>
        </w:tc>
        <w:tc>
          <w:tcPr>
            <w:tcW w:w="1984" w:type="dxa"/>
            <w:noWrap w:val="0"/>
            <w:vAlign w:val="top"/>
          </w:tcPr>
          <w:p>
            <w:pPr>
              <w:rPr>
                <w:rFonts w:hint="eastAsia" w:ascii="宋体" w:hAnsi="宋体"/>
                <w:b/>
                <w:sz w:val="24"/>
              </w:rPr>
            </w:pPr>
          </w:p>
        </w:tc>
        <w:tc>
          <w:tcPr>
            <w:tcW w:w="2127" w:type="dxa"/>
            <w:gridSpan w:val="2"/>
            <w:noWrap w:val="0"/>
            <w:vAlign w:val="top"/>
          </w:tcPr>
          <w:p>
            <w:pPr>
              <w:rPr>
                <w:rFonts w:hint="eastAsia" w:ascii="宋体" w:hAnsi="宋体"/>
                <w:b/>
                <w:sz w:val="24"/>
              </w:rPr>
            </w:pPr>
          </w:p>
        </w:tc>
        <w:tc>
          <w:tcPr>
            <w:tcW w:w="1984" w:type="dxa"/>
            <w:noWrap w:val="0"/>
            <w:vAlign w:val="top"/>
          </w:tcPr>
          <w:p>
            <w:pPr>
              <w:jc w:val="center"/>
              <w:rPr>
                <w:rFonts w:hint="eastAsia" w:ascii="宋体" w:hAnsi="宋体"/>
                <w:b/>
                <w:sz w:val="24"/>
              </w:rPr>
            </w:pPr>
          </w:p>
        </w:tc>
      </w:tr>
    </w:tbl>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Style w:val="22"/>
          <w:lang w:val="zh-TW" w:eastAsia="zh-TW"/>
        </w:rPr>
      </w:pPr>
    </w:p>
    <w:p>
      <w:pPr>
        <w:rPr>
          <w:rFonts w:hint="eastAsia" w:ascii="Arial Black" w:hAnsi="Arial Black" w:cs="Arial Black"/>
          <w:b w:val="0"/>
          <w:bCs w:val="0"/>
          <w:sz w:val="28"/>
          <w:szCs w:val="28"/>
          <w:lang w:val="en-US" w:eastAsia="zh-CN"/>
        </w:rPr>
      </w:pPr>
    </w:p>
    <w:p>
      <w:pPr>
        <w:pStyle w:val="20"/>
        <w:rPr>
          <w:rFonts w:hint="default"/>
          <w:lang w:val="en-US" w:eastAsia="zh-CN"/>
        </w:rPr>
      </w:pPr>
    </w:p>
    <w:p>
      <w:pPr>
        <w:rPr>
          <w:rFonts w:hint="default"/>
          <w:lang w:val="en-US" w:eastAsia="zh-CN"/>
        </w:rPr>
      </w:pPr>
    </w:p>
    <w:p>
      <w:pPr>
        <w:pStyle w:val="20"/>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 w:name="KSO_WPS_MARK_KEY" w:val="47fce93c-d1cd-4927-84ac-cf293903c4fa"/>
  </w:docVars>
  <w:rsids>
    <w:rsidRoot w:val="0523009C"/>
    <w:rsid w:val="01515DD8"/>
    <w:rsid w:val="03A37B85"/>
    <w:rsid w:val="03BE6BEC"/>
    <w:rsid w:val="0482030B"/>
    <w:rsid w:val="0523009C"/>
    <w:rsid w:val="06423395"/>
    <w:rsid w:val="09021B60"/>
    <w:rsid w:val="0A6C337E"/>
    <w:rsid w:val="0AB539B9"/>
    <w:rsid w:val="0AD327FD"/>
    <w:rsid w:val="0E6A6E4D"/>
    <w:rsid w:val="0F36703D"/>
    <w:rsid w:val="14E267D5"/>
    <w:rsid w:val="1A762825"/>
    <w:rsid w:val="1AB25B15"/>
    <w:rsid w:val="1DF373A9"/>
    <w:rsid w:val="2357374B"/>
    <w:rsid w:val="241D3589"/>
    <w:rsid w:val="269F4F86"/>
    <w:rsid w:val="27B86B53"/>
    <w:rsid w:val="27DD40A2"/>
    <w:rsid w:val="283737A1"/>
    <w:rsid w:val="28A01C4B"/>
    <w:rsid w:val="2F295F20"/>
    <w:rsid w:val="2FE931A8"/>
    <w:rsid w:val="31F55BEE"/>
    <w:rsid w:val="323200BD"/>
    <w:rsid w:val="32C55C9F"/>
    <w:rsid w:val="36185536"/>
    <w:rsid w:val="36557093"/>
    <w:rsid w:val="36C82FE3"/>
    <w:rsid w:val="373E6A63"/>
    <w:rsid w:val="377702A8"/>
    <w:rsid w:val="394A4C3B"/>
    <w:rsid w:val="3CEB717E"/>
    <w:rsid w:val="408E777E"/>
    <w:rsid w:val="40AF277F"/>
    <w:rsid w:val="45C17B66"/>
    <w:rsid w:val="465C3096"/>
    <w:rsid w:val="485935E4"/>
    <w:rsid w:val="48E91978"/>
    <w:rsid w:val="4A6E0EB3"/>
    <w:rsid w:val="4C877744"/>
    <w:rsid w:val="4D676D45"/>
    <w:rsid w:val="4D9E4DF6"/>
    <w:rsid w:val="4F8050FF"/>
    <w:rsid w:val="50CF3D2E"/>
    <w:rsid w:val="55566C86"/>
    <w:rsid w:val="57EB4622"/>
    <w:rsid w:val="5817385A"/>
    <w:rsid w:val="58F5367E"/>
    <w:rsid w:val="59C97E58"/>
    <w:rsid w:val="5B03296F"/>
    <w:rsid w:val="5B372D35"/>
    <w:rsid w:val="5C961736"/>
    <w:rsid w:val="5D552C76"/>
    <w:rsid w:val="5DF3055F"/>
    <w:rsid w:val="5E65560D"/>
    <w:rsid w:val="63191968"/>
    <w:rsid w:val="68F42822"/>
    <w:rsid w:val="6AC36043"/>
    <w:rsid w:val="6B1A4FEC"/>
    <w:rsid w:val="6B6D0B14"/>
    <w:rsid w:val="6FBF67E9"/>
    <w:rsid w:val="72644904"/>
    <w:rsid w:val="72EA7E8E"/>
    <w:rsid w:val="73213BEE"/>
    <w:rsid w:val="73CC2FC1"/>
    <w:rsid w:val="748F408B"/>
    <w:rsid w:val="77070A89"/>
    <w:rsid w:val="78190A33"/>
    <w:rsid w:val="7B352449"/>
    <w:rsid w:val="7B9B3DB1"/>
    <w:rsid w:val="7D151BF9"/>
    <w:rsid w:val="7D5A43EB"/>
    <w:rsid w:val="7E786F03"/>
    <w:rsid w:val="7F4A4D43"/>
    <w:rsid w:val="7FDE16D0"/>
    <w:rsid w:val="7FFD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23"/>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5">
    <w:name w:val="Body Text First Indent"/>
    <w:basedOn w:val="2"/>
    <w:next w:val="16"/>
    <w:qFormat/>
    <w:uiPriority w:val="0"/>
    <w:pPr>
      <w:spacing w:line="360" w:lineRule="auto"/>
      <w:ind w:left="30" w:leftChars="30" w:firstLine="420" w:firstLineChars="100"/>
    </w:pPr>
    <w:rPr>
      <w:rFonts w:hAnsi="宋体"/>
      <w:sz w:val="24"/>
      <w:szCs w:val="18"/>
    </w:rPr>
  </w:style>
  <w:style w:type="paragraph" w:customStyle="1" w:styleId="16">
    <w:name w:val="段落正文"/>
    <w:basedOn w:val="8"/>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1">
    <w:name w:val="Hyperlink.0"/>
    <w:basedOn w:val="22"/>
    <w:qFormat/>
    <w:uiPriority w:val="0"/>
    <w:rPr>
      <w:rFonts w:ascii="仿宋" w:hAnsi="仿宋" w:eastAsia="仿宋" w:cs="仿宋"/>
      <w:sz w:val="28"/>
      <w:szCs w:val="28"/>
      <w:lang w:val="zh-TW" w:eastAsia="zh-TW"/>
    </w:rPr>
  </w:style>
  <w:style w:type="character" w:customStyle="1" w:styleId="22">
    <w:name w:val="无"/>
    <w:qFormat/>
    <w:uiPriority w:val="0"/>
  </w:style>
  <w:style w:type="character" w:customStyle="1" w:styleId="23">
    <w:name w:val="标题 5 Char"/>
    <w:link w:val="7"/>
    <w:qFormat/>
    <w:uiPriority w:val="0"/>
    <w:rPr>
      <w:b/>
      <w:sz w:val="28"/>
    </w:rPr>
  </w:style>
  <w:style w:type="paragraph" w:customStyle="1" w:styleId="24">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5">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7">
    <w:name w:val="样式 首行缩进:  2 字符"/>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6819</Words>
  <Characters>7649</Characters>
  <Lines>0</Lines>
  <Paragraphs>0</Paragraphs>
  <TotalTime>20</TotalTime>
  <ScaleCrop>false</ScaleCrop>
  <LinksUpToDate>false</LinksUpToDate>
  <CharactersWithSpaces>7941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2024-07-03T01:25:00Z</cp:lastPrinted>
  <dcterms:modified xsi:type="dcterms:W3CDTF">2024-07-03T01:38:56Z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D19BF60520EC43E79C0CAA68C9EE9815_13</vt:lpwstr>
  </property>
</Properties>
</file>